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BA0" w:rsidRPr="00EB5BA2"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#9</w:t>
      </w:r>
      <w:r w:rsidR="00245DA1">
        <w:rPr>
          <w:rFonts w:ascii="Arial" w:eastAsia="MS Mincho" w:hAnsi="Arial" w:cs="Arial"/>
          <w:b/>
          <w:sz w:val="24"/>
          <w:szCs w:val="24"/>
          <w:lang w:val="en-US"/>
        </w:rPr>
        <w:t>9</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5B09D6" w:rsidRPr="005B09D6">
        <w:rPr>
          <w:rFonts w:ascii="Arial" w:eastAsia="MS Mincho" w:hAnsi="Arial" w:cs="Arial"/>
          <w:b/>
          <w:sz w:val="24"/>
          <w:szCs w:val="24"/>
          <w:lang w:val="en-US"/>
        </w:rPr>
        <w:t>21</w:t>
      </w:r>
      <w:r w:rsidR="007B4E87">
        <w:rPr>
          <w:rFonts w:ascii="Arial" w:eastAsia="MS Mincho" w:hAnsi="Arial" w:cs="Arial"/>
          <w:b/>
          <w:sz w:val="24"/>
          <w:szCs w:val="24"/>
          <w:lang w:val="en-US"/>
        </w:rPr>
        <w:t>1294</w:t>
      </w:r>
      <w:bookmarkStart w:id="4" w:name="_GoBack"/>
      <w:bookmarkEnd w:id="4"/>
    </w:p>
    <w:p w:rsidR="001E3B15" w:rsidRPr="005F5603" w:rsidRDefault="00693733" w:rsidP="001E3B15">
      <w:pPr>
        <w:pStyle w:val="a"/>
        <w:rPr>
          <w:rFonts w:eastAsia="SimSun"/>
          <w:bCs w:val="0"/>
          <w:sz w:val="24"/>
          <w:lang w:eastAsia="zh-CN"/>
        </w:rPr>
      </w:pPr>
      <w:bookmarkStart w:id="5" w:name="OLE_LINK1"/>
      <w:r>
        <w:rPr>
          <w:rFonts w:eastAsia="SimSun"/>
          <w:bCs w:val="0"/>
          <w:sz w:val="24"/>
          <w:lang w:eastAsia="zh-CN"/>
        </w:rPr>
        <w:t xml:space="preserve">Online, </w:t>
      </w:r>
      <w:r w:rsidR="00EA1863">
        <w:rPr>
          <w:rFonts w:eastAsia="SimSun"/>
          <w:bCs w:val="0"/>
          <w:sz w:val="24"/>
          <w:lang w:eastAsia="zh-CN"/>
        </w:rPr>
        <w:t>1</w:t>
      </w:r>
      <w:r w:rsidR="00245DA1">
        <w:rPr>
          <w:rFonts w:eastAsia="SimSun"/>
          <w:bCs w:val="0"/>
          <w:sz w:val="24"/>
          <w:lang w:eastAsia="zh-CN"/>
        </w:rPr>
        <w:t>9</w:t>
      </w:r>
      <w:r w:rsidR="003A4D57">
        <w:rPr>
          <w:rFonts w:eastAsia="SimSun"/>
          <w:bCs w:val="0"/>
          <w:sz w:val="24"/>
          <w:lang w:eastAsia="zh-CN"/>
        </w:rPr>
        <w:t xml:space="preserve"> – </w:t>
      </w:r>
      <w:r w:rsidR="00EA1863">
        <w:rPr>
          <w:rFonts w:eastAsia="SimSun"/>
          <w:bCs w:val="0"/>
          <w:sz w:val="24"/>
          <w:lang w:eastAsia="zh-CN"/>
        </w:rPr>
        <w:t>2</w:t>
      </w:r>
      <w:r w:rsidR="00245DA1">
        <w:rPr>
          <w:rFonts w:eastAsia="SimSun"/>
          <w:bCs w:val="0"/>
          <w:sz w:val="24"/>
          <w:lang w:eastAsia="zh-CN"/>
        </w:rPr>
        <w:t>7</w:t>
      </w:r>
      <w:r w:rsidR="003A4D57">
        <w:rPr>
          <w:rFonts w:eastAsia="SimSun"/>
          <w:bCs w:val="0"/>
          <w:sz w:val="24"/>
          <w:lang w:eastAsia="zh-CN"/>
        </w:rPr>
        <w:t xml:space="preserve"> </w:t>
      </w:r>
      <w:r w:rsidR="00245DA1">
        <w:rPr>
          <w:rFonts w:eastAsia="SimSun"/>
          <w:bCs w:val="0"/>
          <w:sz w:val="24"/>
          <w:lang w:val="en-US" w:eastAsia="zh-CN"/>
        </w:rPr>
        <w:t>May</w:t>
      </w:r>
      <w:r w:rsidR="001E3B15">
        <w:rPr>
          <w:rFonts w:eastAsia="SimSun"/>
          <w:bCs w:val="0"/>
          <w:sz w:val="24"/>
          <w:lang w:eastAsia="zh-CN"/>
        </w:rPr>
        <w:t xml:space="preserve"> </w:t>
      </w:r>
      <w:r w:rsidR="001E3B15" w:rsidRPr="009F4EEE">
        <w:rPr>
          <w:rFonts w:eastAsia="SimSun"/>
          <w:bCs w:val="0"/>
          <w:sz w:val="24"/>
          <w:lang w:eastAsia="zh-CN"/>
        </w:rPr>
        <w:t>20</w:t>
      </w:r>
      <w:bookmarkEnd w:id="5"/>
      <w:r w:rsidR="001E3B15">
        <w:rPr>
          <w:rFonts w:eastAsia="SimSun"/>
          <w:bCs w:val="0"/>
          <w:sz w:val="24"/>
          <w:lang w:eastAsia="zh-CN"/>
        </w:rPr>
        <w:t>2</w:t>
      </w:r>
      <w:r w:rsidR="00EA1863">
        <w:rPr>
          <w:rFonts w:eastAsia="SimSun"/>
          <w:bCs w:val="0"/>
          <w:sz w:val="24"/>
          <w:lang w:eastAsia="zh-CN"/>
        </w:rPr>
        <w:t>1</w:t>
      </w:r>
    </w:p>
    <w:p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8A0052">
        <w:rPr>
          <w:rFonts w:ascii="Arial" w:hAnsi="Arial" w:cs="Arial"/>
          <w:b/>
          <w:sz w:val="22"/>
          <w:szCs w:val="22"/>
        </w:rPr>
        <w:t xml:space="preserve">MPR and </w:t>
      </w:r>
      <w:r w:rsidR="003A4D57">
        <w:rPr>
          <w:rFonts w:ascii="Arial" w:hAnsi="Arial" w:cs="Arial"/>
          <w:b/>
          <w:sz w:val="22"/>
          <w:szCs w:val="22"/>
        </w:rPr>
        <w:t xml:space="preserve">A-MPR for </w:t>
      </w:r>
      <w:r w:rsidR="00BD6052">
        <w:rPr>
          <w:rFonts w:ascii="Arial" w:hAnsi="Arial" w:cs="Arial"/>
          <w:b/>
          <w:sz w:val="22"/>
          <w:szCs w:val="22"/>
        </w:rPr>
        <w:t xml:space="preserve">LTE </w:t>
      </w:r>
      <w:r w:rsidR="003A4D57">
        <w:rPr>
          <w:rFonts w:ascii="Arial" w:hAnsi="Arial" w:cs="Arial"/>
          <w:b/>
          <w:sz w:val="22"/>
          <w:szCs w:val="22"/>
        </w:rPr>
        <w:t>CA 256QAM</w:t>
      </w:r>
      <w:r w:rsidR="00536D8C" w:rsidRPr="00792827">
        <w:rPr>
          <w:rFonts w:ascii="Arial" w:hAnsi="Arial" w:cs="Arial"/>
          <w:b/>
          <w:sz w:val="22"/>
          <w:szCs w:val="22"/>
        </w:rPr>
        <w:t xml:space="preserve"> </w:t>
      </w:r>
      <w:r w:rsidR="00792827" w:rsidRPr="00792827">
        <w:rPr>
          <w:rFonts w:ascii="Arial" w:hAnsi="Arial" w:cs="Arial"/>
          <w:b/>
          <w:sz w:val="22"/>
          <w:szCs w:val="22"/>
        </w:rPr>
        <w:t>PC2</w:t>
      </w:r>
    </w:p>
    <w:p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3D6FE1" w:rsidRPr="00EB5BA2">
        <w:rPr>
          <w:rFonts w:ascii="Arial" w:hAnsi="Arial" w:cs="Arial"/>
          <w:color w:val="000000" w:themeColor="text1"/>
          <w:sz w:val="22"/>
          <w:szCs w:val="22"/>
        </w:rPr>
        <w:t>5</w:t>
      </w:r>
      <w:r w:rsidR="00CB331D" w:rsidRPr="00693733">
        <w:rPr>
          <w:rFonts w:ascii="Arial" w:hAnsi="Arial" w:cs="Arial"/>
          <w:color w:val="000000" w:themeColor="text1"/>
          <w:sz w:val="22"/>
          <w:szCs w:val="22"/>
        </w:rPr>
        <w:t>.</w:t>
      </w:r>
      <w:r w:rsidR="003D6FE1">
        <w:rPr>
          <w:rFonts w:ascii="Arial" w:hAnsi="Arial" w:cs="Arial"/>
          <w:color w:val="000000" w:themeColor="text1"/>
          <w:sz w:val="22"/>
          <w:szCs w:val="22"/>
        </w:rPr>
        <w:t>2</w:t>
      </w:r>
      <w:r w:rsidR="00245DA1">
        <w:rPr>
          <w:rFonts w:ascii="Arial" w:hAnsi="Arial" w:cs="Arial"/>
          <w:color w:val="000000" w:themeColor="text1"/>
          <w:sz w:val="22"/>
          <w:szCs w:val="22"/>
        </w:rPr>
        <w:t>.2.2</w:t>
      </w:r>
    </w:p>
    <w:p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Approval</w:t>
      </w:r>
    </w:p>
    <w:p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rsidR="00D60C8B" w:rsidRDefault="00D60C8B" w:rsidP="00514F67">
      <w:pPr>
        <w:rPr>
          <w:color w:val="000000" w:themeColor="text1"/>
          <w:lang w:eastAsia="zh-CN"/>
        </w:rPr>
      </w:pPr>
      <w:r>
        <w:rPr>
          <w:color w:val="000000" w:themeColor="text1"/>
          <w:lang w:eastAsia="zh-CN"/>
        </w:rPr>
        <w:t xml:space="preserve">In RAN4#98-e, a WF </w:t>
      </w:r>
      <w:r w:rsidR="00E26419">
        <w:rPr>
          <w:color w:val="000000" w:themeColor="text1"/>
          <w:lang w:eastAsia="zh-CN"/>
        </w:rPr>
        <w:t xml:space="preserve">[1] </w:t>
      </w:r>
      <w:r>
        <w:rPr>
          <w:color w:val="000000" w:themeColor="text1"/>
          <w:lang w:eastAsia="zh-CN"/>
        </w:rPr>
        <w:t xml:space="preserve">was agreed to </w:t>
      </w:r>
      <w:r w:rsidR="002C6E61">
        <w:rPr>
          <w:color w:val="000000" w:themeColor="text1"/>
          <w:lang w:eastAsia="zh-CN"/>
        </w:rPr>
        <w:t xml:space="preserve">determine the MPR for 256QAM PC2 CA as well as the A-MPR for 256QAM </w:t>
      </w:r>
      <w:r w:rsidR="00E26419">
        <w:rPr>
          <w:color w:val="000000" w:themeColor="text1"/>
          <w:lang w:eastAsia="zh-CN"/>
        </w:rPr>
        <w:t xml:space="preserve">PC2 </w:t>
      </w:r>
      <w:r w:rsidR="002C6E61">
        <w:rPr>
          <w:color w:val="000000" w:themeColor="text1"/>
          <w:lang w:eastAsia="zh-CN"/>
        </w:rPr>
        <w:t>CA_NS_04.</w:t>
      </w:r>
      <w:r w:rsidR="00E26419">
        <w:rPr>
          <w:color w:val="000000" w:themeColor="text1"/>
          <w:lang w:eastAsia="zh-CN"/>
        </w:rPr>
        <w:t xml:space="preserve"> </w:t>
      </w:r>
      <w:r w:rsidR="00A736E0">
        <w:rPr>
          <w:color w:val="000000" w:themeColor="text1"/>
          <w:lang w:eastAsia="zh-CN"/>
        </w:rPr>
        <w:t>We have provided the A-MPR simulation results in [2] and will present the MPR simulation results in the following. Based on these simulation results, we propose the MPR and A-MPR values, respectively.</w:t>
      </w:r>
    </w:p>
    <w:p w:rsidR="007B26A7" w:rsidRPr="00C14CE5"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rsidR="006248C3" w:rsidRDefault="00C05DDE" w:rsidP="00D66EA2">
      <w:pPr>
        <w:rPr>
          <w:color w:val="000000" w:themeColor="text1"/>
          <w:lang w:eastAsia="zh-CN"/>
        </w:rPr>
      </w:pPr>
      <w:r>
        <w:rPr>
          <w:color w:val="000000" w:themeColor="text1"/>
          <w:lang w:eastAsia="zh-CN"/>
        </w:rPr>
        <w:t>As pointed out in the WF [1], the EVM limit applies when only one CC has PRB allocation.</w:t>
      </w:r>
      <w:r w:rsidR="008405BA">
        <w:rPr>
          <w:color w:val="000000" w:themeColor="text1"/>
          <w:lang w:eastAsia="zh-CN"/>
        </w:rPr>
        <w:t xml:space="preserve"> On the other hand</w:t>
      </w:r>
      <w:r>
        <w:rPr>
          <w:color w:val="000000" w:themeColor="text1"/>
          <w:lang w:eastAsia="zh-CN"/>
        </w:rPr>
        <w:t>, the requirements of OBW, ACLR and SEM apply</w:t>
      </w:r>
      <w:r w:rsidR="008405BA">
        <w:rPr>
          <w:color w:val="000000" w:themeColor="text1"/>
          <w:lang w:eastAsia="zh-CN"/>
        </w:rPr>
        <w:t xml:space="preserve"> for all cases</w:t>
      </w:r>
      <w:r>
        <w:rPr>
          <w:color w:val="000000" w:themeColor="text1"/>
          <w:lang w:eastAsia="zh-CN"/>
        </w:rPr>
        <w:t xml:space="preserve">. </w:t>
      </w:r>
      <w:r w:rsidR="006B49A7">
        <w:rPr>
          <w:color w:val="000000" w:themeColor="text1"/>
          <w:lang w:eastAsia="zh-CN"/>
        </w:rPr>
        <w:t>In Table A-1 of the Annex, t</w:t>
      </w:r>
      <w:r w:rsidR="006248C3">
        <w:rPr>
          <w:color w:val="000000" w:themeColor="text1"/>
          <w:lang w:eastAsia="zh-CN"/>
        </w:rPr>
        <w:t xml:space="preserve">he MPR simulation </w:t>
      </w:r>
      <w:r w:rsidR="006B49A7">
        <w:rPr>
          <w:color w:val="000000" w:themeColor="text1"/>
          <w:lang w:eastAsia="zh-CN"/>
        </w:rPr>
        <w:t>results with and without the EVM effect are presented.</w:t>
      </w:r>
      <w:r w:rsidR="009D0140">
        <w:rPr>
          <w:color w:val="000000" w:themeColor="text1"/>
          <w:lang w:eastAsia="zh-CN"/>
        </w:rPr>
        <w:t xml:space="preserve"> It can be seen that without considering the EVM effect, the </w:t>
      </w:r>
      <w:r w:rsidR="00E20A46">
        <w:rPr>
          <w:color w:val="000000" w:themeColor="text1"/>
          <w:lang w:eastAsia="zh-CN"/>
        </w:rPr>
        <w:t xml:space="preserve">worst case MPR needed is 3.5 </w:t>
      </w:r>
      <w:proofErr w:type="spellStart"/>
      <w:r w:rsidR="00E20A46">
        <w:rPr>
          <w:color w:val="000000" w:themeColor="text1"/>
          <w:lang w:eastAsia="zh-CN"/>
        </w:rPr>
        <w:t>dB.</w:t>
      </w:r>
      <w:proofErr w:type="spellEnd"/>
      <w:r w:rsidR="00E20A46">
        <w:rPr>
          <w:color w:val="000000" w:themeColor="text1"/>
          <w:lang w:eastAsia="zh-CN"/>
        </w:rPr>
        <w:t xml:space="preserve"> When including the EVM effect, the MPR needed for most PRB allocations on a single CC is also 3.5 </w:t>
      </w:r>
      <w:proofErr w:type="spellStart"/>
      <w:r w:rsidR="00E20A46">
        <w:rPr>
          <w:color w:val="000000" w:themeColor="text1"/>
          <w:lang w:eastAsia="zh-CN"/>
        </w:rPr>
        <w:t>dB.</w:t>
      </w:r>
      <w:proofErr w:type="spellEnd"/>
      <w:r w:rsidR="00E20A46">
        <w:rPr>
          <w:color w:val="000000" w:themeColor="text1"/>
          <w:lang w:eastAsia="zh-CN"/>
        </w:rPr>
        <w:t xml:space="preserve"> However, when the two CCs have different channel bandwidths, the centre carrier frequency will fall within one of the CCs, and the image interference as well as carrier leakage comes to play. The worst case MPR needed could be as high as around 4.5 </w:t>
      </w:r>
      <w:proofErr w:type="spellStart"/>
      <w:r w:rsidR="00E20A46">
        <w:rPr>
          <w:color w:val="000000" w:themeColor="text1"/>
          <w:lang w:eastAsia="zh-CN"/>
        </w:rPr>
        <w:t>dB.</w:t>
      </w:r>
      <w:proofErr w:type="spellEnd"/>
      <w:r w:rsidR="00744583">
        <w:rPr>
          <w:color w:val="000000" w:themeColor="text1"/>
          <w:lang w:eastAsia="zh-CN"/>
        </w:rPr>
        <w:t xml:space="preserve"> Adding some implementation margin, the MPR for 256QAM PC2 CA is proposed to be 6 </w:t>
      </w:r>
      <w:proofErr w:type="spellStart"/>
      <w:r w:rsidR="00744583">
        <w:rPr>
          <w:color w:val="000000" w:themeColor="text1"/>
          <w:lang w:eastAsia="zh-CN"/>
        </w:rPr>
        <w:t>dB.</w:t>
      </w:r>
      <w:proofErr w:type="spellEnd"/>
    </w:p>
    <w:p w:rsidR="00744583" w:rsidRDefault="00995319" w:rsidP="00D66EA2">
      <w:pPr>
        <w:rPr>
          <w:b/>
          <w:color w:val="000000" w:themeColor="text1"/>
          <w:lang w:eastAsia="zh-CN"/>
        </w:rPr>
      </w:pPr>
      <w:r>
        <w:rPr>
          <w:b/>
          <w:color w:val="000000" w:themeColor="text1"/>
          <w:lang w:eastAsia="zh-CN"/>
        </w:rPr>
        <w:t>Proposal 1: Set the</w:t>
      </w:r>
      <w:r w:rsidR="00744583">
        <w:rPr>
          <w:b/>
          <w:color w:val="000000" w:themeColor="text1"/>
          <w:lang w:eastAsia="zh-CN"/>
        </w:rPr>
        <w:t xml:space="preserve"> MPR for 256QAM PC2 CA </w:t>
      </w:r>
      <w:r>
        <w:rPr>
          <w:b/>
          <w:color w:val="000000" w:themeColor="text1"/>
          <w:lang w:eastAsia="zh-CN"/>
        </w:rPr>
        <w:t>as</w:t>
      </w:r>
      <w:r w:rsidR="00744583">
        <w:rPr>
          <w:b/>
          <w:color w:val="000000" w:themeColor="text1"/>
          <w:lang w:eastAsia="zh-CN"/>
        </w:rPr>
        <w:t xml:space="preserve"> </w:t>
      </w:r>
      <w:r>
        <w:rPr>
          <w:b/>
          <w:color w:val="000000" w:themeColor="text1"/>
          <w:lang w:eastAsia="zh-CN"/>
        </w:rPr>
        <w:t>in Table 2.1</w:t>
      </w:r>
      <w:r w:rsidR="00744583">
        <w:rPr>
          <w:b/>
          <w:color w:val="000000" w:themeColor="text1"/>
          <w:lang w:eastAsia="zh-CN"/>
        </w:rPr>
        <w:t>.</w:t>
      </w:r>
    </w:p>
    <w:p w:rsidR="00091C51" w:rsidRPr="001D386E" w:rsidRDefault="00091C51" w:rsidP="00091C51">
      <w:pPr>
        <w:pStyle w:val="TH"/>
      </w:pPr>
      <w:r w:rsidRPr="001D386E">
        <w:t xml:space="preserve">Table </w:t>
      </w:r>
      <w:r>
        <w:t>2</w:t>
      </w:r>
      <w:r w:rsidRPr="001D386E">
        <w:t>.</w:t>
      </w:r>
      <w:r>
        <w:t>1</w:t>
      </w:r>
      <w:r w:rsidRPr="001D386E">
        <w:t>: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998"/>
        <w:gridCol w:w="997"/>
        <w:gridCol w:w="997"/>
        <w:gridCol w:w="997"/>
        <w:gridCol w:w="666"/>
      </w:tblGrid>
      <w:tr w:rsidR="00091C51" w:rsidRPr="001D386E" w:rsidTr="00C07AC0">
        <w:trPr>
          <w:jc w:val="center"/>
        </w:trPr>
        <w:tc>
          <w:tcPr>
            <w:tcW w:w="1212" w:type="dxa"/>
            <w:vMerge w:val="restart"/>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H"/>
            </w:pPr>
            <w:r w:rsidRPr="001D386E">
              <w:t>Modulation</w:t>
            </w:r>
          </w:p>
        </w:tc>
        <w:tc>
          <w:tcPr>
            <w:tcW w:w="3989" w:type="dxa"/>
            <w:gridSpan w:val="4"/>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H"/>
            </w:pPr>
            <w:r w:rsidRPr="001D386E">
              <w:t>CA bandwidth Class C / Smallest Component Carrier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H"/>
            </w:pPr>
            <w:r w:rsidRPr="001D386E">
              <w:t>MPR (dB)</w:t>
            </w:r>
          </w:p>
        </w:tc>
      </w:tr>
      <w:tr w:rsidR="00091C51" w:rsidRPr="001D386E" w:rsidTr="00C07AC0">
        <w:trPr>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1C51" w:rsidRPr="001D386E" w:rsidRDefault="00091C51" w:rsidP="00C07AC0">
            <w:pPr>
              <w:spacing w:after="0"/>
              <w:rPr>
                <w:rFonts w:ascii="Arial" w:hAnsi="Arial" w:cs="Arial"/>
                <w:b/>
                <w:sz w:val="18"/>
              </w:rPr>
            </w:pPr>
          </w:p>
        </w:tc>
        <w:tc>
          <w:tcPr>
            <w:tcW w:w="998"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H"/>
            </w:pPr>
            <w:r w:rsidRPr="001D386E">
              <w:t xml:space="preserve">25 RB </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H"/>
            </w:pPr>
            <w:r w:rsidRPr="001D386E">
              <w:t xml:space="preserve">50 RB </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H"/>
            </w:pPr>
            <w:r w:rsidRPr="001D386E">
              <w:t>75 RB</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H"/>
            </w:pPr>
            <w:r w:rsidRPr="001D386E">
              <w:t>100 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1C51" w:rsidRPr="001D386E" w:rsidRDefault="00091C51" w:rsidP="00C07AC0">
            <w:pPr>
              <w:spacing w:after="0"/>
              <w:rPr>
                <w:rFonts w:ascii="Arial" w:hAnsi="Arial" w:cs="Arial"/>
                <w:b/>
                <w:sz w:val="18"/>
              </w:rPr>
            </w:pPr>
          </w:p>
        </w:tc>
      </w:tr>
      <w:tr w:rsidR="00091C51" w:rsidRPr="001D386E" w:rsidTr="00C07AC0">
        <w:trPr>
          <w:jc w:val="center"/>
        </w:trPr>
        <w:tc>
          <w:tcPr>
            <w:tcW w:w="1212"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QPSK</w:t>
            </w:r>
          </w:p>
        </w:tc>
        <w:tc>
          <w:tcPr>
            <w:tcW w:w="998"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&gt; 6 and ≤ 25</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&gt; 6 and ≤ 50</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&gt; 6 and ≤ 75</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&gt; 6 and ≤ 100</w:t>
            </w:r>
          </w:p>
        </w:tc>
        <w:tc>
          <w:tcPr>
            <w:tcW w:w="666"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 1</w:t>
            </w:r>
          </w:p>
        </w:tc>
      </w:tr>
      <w:tr w:rsidR="00091C51" w:rsidRPr="001D386E" w:rsidTr="00C07AC0">
        <w:trPr>
          <w:jc w:val="center"/>
        </w:trPr>
        <w:tc>
          <w:tcPr>
            <w:tcW w:w="1212"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QPSK</w:t>
            </w:r>
          </w:p>
        </w:tc>
        <w:tc>
          <w:tcPr>
            <w:tcW w:w="998"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&gt; 25</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&gt; 50</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&gt; 75</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&gt; 100</w:t>
            </w:r>
          </w:p>
        </w:tc>
        <w:tc>
          <w:tcPr>
            <w:tcW w:w="666"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 2</w:t>
            </w:r>
          </w:p>
        </w:tc>
      </w:tr>
      <w:tr w:rsidR="00091C51" w:rsidRPr="001D386E" w:rsidTr="00C07AC0">
        <w:trPr>
          <w:jc w:val="center"/>
        </w:trPr>
        <w:tc>
          <w:tcPr>
            <w:tcW w:w="1212"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16 QAM</w:t>
            </w:r>
          </w:p>
        </w:tc>
        <w:tc>
          <w:tcPr>
            <w:tcW w:w="998"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 6</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 8</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 16</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 18</w:t>
            </w:r>
          </w:p>
        </w:tc>
        <w:tc>
          <w:tcPr>
            <w:tcW w:w="666"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 1.5</w:t>
            </w:r>
          </w:p>
        </w:tc>
      </w:tr>
      <w:tr w:rsidR="00091C51" w:rsidRPr="001D386E" w:rsidTr="00C07AC0">
        <w:trPr>
          <w:jc w:val="center"/>
        </w:trPr>
        <w:tc>
          <w:tcPr>
            <w:tcW w:w="1212"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16 QAM</w:t>
            </w:r>
          </w:p>
        </w:tc>
        <w:tc>
          <w:tcPr>
            <w:tcW w:w="998"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&gt; 6 and ≤ 25</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&gt; 8 and ≤ 50</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&gt; 16 and ≤ 75</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&gt; 18 and ≤ 100</w:t>
            </w:r>
          </w:p>
        </w:tc>
        <w:tc>
          <w:tcPr>
            <w:tcW w:w="666"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 2</w:t>
            </w:r>
          </w:p>
        </w:tc>
      </w:tr>
      <w:tr w:rsidR="00091C51" w:rsidRPr="001D386E" w:rsidTr="00C07AC0">
        <w:trPr>
          <w:jc w:val="center"/>
        </w:trPr>
        <w:tc>
          <w:tcPr>
            <w:tcW w:w="1212"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16 QAM</w:t>
            </w:r>
          </w:p>
        </w:tc>
        <w:tc>
          <w:tcPr>
            <w:tcW w:w="998"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&gt; 25</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&gt; 50</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&gt; 75</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&gt; 100</w:t>
            </w:r>
          </w:p>
        </w:tc>
        <w:tc>
          <w:tcPr>
            <w:tcW w:w="666"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 3</w:t>
            </w:r>
          </w:p>
        </w:tc>
      </w:tr>
      <w:tr w:rsidR="00091C51" w:rsidRPr="001D386E" w:rsidTr="00C07AC0">
        <w:trPr>
          <w:jc w:val="center"/>
        </w:trPr>
        <w:tc>
          <w:tcPr>
            <w:tcW w:w="1212"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rPr>
                <w:lang w:eastAsia="zh-CN"/>
              </w:rPr>
              <w:t>64</w:t>
            </w:r>
            <w:r w:rsidRPr="001D386E">
              <w:t xml:space="preserve"> QAM</w:t>
            </w:r>
          </w:p>
        </w:tc>
        <w:tc>
          <w:tcPr>
            <w:tcW w:w="998"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rPr>
                <w:szCs w:val="18"/>
                <w:lang w:val="en-US"/>
              </w:rPr>
            </w:pPr>
            <w:r w:rsidRPr="001D386E">
              <w:rPr>
                <w:szCs w:val="18"/>
              </w:rPr>
              <w:t>≤ 8 and allocation wholly contained within a single CC</w:t>
            </w:r>
            <w:r w:rsidRPr="001D386E">
              <w:rPr>
                <w:szCs w:val="18"/>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rPr>
                <w:szCs w:val="18"/>
                <w:lang w:val="en-US"/>
              </w:rPr>
            </w:pPr>
            <w:r w:rsidRPr="001D386E">
              <w:rPr>
                <w:szCs w:val="18"/>
              </w:rPr>
              <w:t>≤ 12 and allocation wholly contained within a single CC</w:t>
            </w:r>
            <w:r w:rsidRPr="001D386E">
              <w:rPr>
                <w:szCs w:val="18"/>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 16 and allocation wholly contained within a single CC</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 18 and allocation wholly contained within a single CC</w:t>
            </w:r>
          </w:p>
        </w:tc>
        <w:tc>
          <w:tcPr>
            <w:tcW w:w="666"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 2</w:t>
            </w:r>
          </w:p>
        </w:tc>
      </w:tr>
      <w:tr w:rsidR="00091C51" w:rsidRPr="001D386E" w:rsidTr="00C07AC0">
        <w:trPr>
          <w:jc w:val="center"/>
        </w:trPr>
        <w:tc>
          <w:tcPr>
            <w:tcW w:w="1212"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rPr>
                <w:lang w:eastAsia="zh-CN"/>
              </w:rPr>
              <w:t>64</w:t>
            </w:r>
            <w:r w:rsidRPr="001D386E">
              <w:t xml:space="preserve"> QAM</w:t>
            </w:r>
          </w:p>
        </w:tc>
        <w:tc>
          <w:tcPr>
            <w:tcW w:w="998"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&gt; 8 or allocation extends across two CC's</w:t>
            </w:r>
            <w:r w:rsidRPr="001D386E">
              <w:rPr>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&gt; 12 or allocation extends across two CC's</w:t>
            </w:r>
            <w:r w:rsidRPr="001D386E">
              <w:rPr>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&gt; 16 or allocation extends across two CC's</w:t>
            </w:r>
          </w:p>
        </w:tc>
        <w:tc>
          <w:tcPr>
            <w:tcW w:w="997"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&gt; 18 or allocation extends across two CC's</w:t>
            </w:r>
          </w:p>
        </w:tc>
        <w:tc>
          <w:tcPr>
            <w:tcW w:w="666"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pPr>
            <w:r w:rsidRPr="001D386E">
              <w:t>≤ 3</w:t>
            </w:r>
          </w:p>
        </w:tc>
      </w:tr>
      <w:tr w:rsidR="00091C51" w:rsidRPr="001D386E" w:rsidTr="00C07AC0">
        <w:trPr>
          <w:jc w:val="center"/>
        </w:trPr>
        <w:tc>
          <w:tcPr>
            <w:tcW w:w="1212" w:type="dxa"/>
            <w:tcBorders>
              <w:top w:val="single" w:sz="4" w:space="0" w:color="auto"/>
              <w:left w:val="single" w:sz="4" w:space="0" w:color="auto"/>
              <w:bottom w:val="single" w:sz="4" w:space="0" w:color="auto"/>
              <w:right w:val="single" w:sz="4" w:space="0" w:color="auto"/>
            </w:tcBorders>
            <w:hideMark/>
          </w:tcPr>
          <w:p w:rsidR="00091C51" w:rsidRPr="001D386E" w:rsidRDefault="00091C51" w:rsidP="00C07AC0">
            <w:pPr>
              <w:pStyle w:val="TAC"/>
              <w:rPr>
                <w:lang w:eastAsia="zh-CN"/>
              </w:rPr>
            </w:pPr>
            <w:r w:rsidRPr="001D386E">
              <w:rPr>
                <w:rFonts w:cs="Arial"/>
                <w:lang w:eastAsia="zh-CN"/>
              </w:rPr>
              <w:t>256 QAM</w:t>
            </w:r>
          </w:p>
        </w:tc>
        <w:tc>
          <w:tcPr>
            <w:tcW w:w="3989" w:type="dxa"/>
            <w:gridSpan w:val="4"/>
            <w:tcBorders>
              <w:top w:val="single" w:sz="4" w:space="0" w:color="auto"/>
              <w:left w:val="single" w:sz="4" w:space="0" w:color="auto"/>
              <w:bottom w:val="single" w:sz="4" w:space="0" w:color="auto"/>
              <w:right w:val="single" w:sz="4" w:space="0" w:color="auto"/>
            </w:tcBorders>
            <w:hideMark/>
          </w:tcPr>
          <w:p w:rsidR="00091C51" w:rsidRPr="00995319" w:rsidRDefault="00091C51" w:rsidP="00C07AC0">
            <w:pPr>
              <w:pStyle w:val="TAC"/>
              <w:rPr>
                <w:highlight w:val="yellow"/>
              </w:rPr>
            </w:pPr>
            <w:r w:rsidRPr="00995319">
              <w:rPr>
                <w:rFonts w:cs="Arial"/>
                <w:highlight w:val="yellow"/>
              </w:rPr>
              <w:t>≥ 1</w:t>
            </w:r>
          </w:p>
        </w:tc>
        <w:tc>
          <w:tcPr>
            <w:tcW w:w="666" w:type="dxa"/>
            <w:tcBorders>
              <w:top w:val="single" w:sz="4" w:space="0" w:color="auto"/>
              <w:left w:val="single" w:sz="4" w:space="0" w:color="auto"/>
              <w:bottom w:val="single" w:sz="4" w:space="0" w:color="auto"/>
              <w:right w:val="single" w:sz="4" w:space="0" w:color="auto"/>
            </w:tcBorders>
            <w:hideMark/>
          </w:tcPr>
          <w:p w:rsidR="00091C51" w:rsidRPr="00995319" w:rsidRDefault="00091C51" w:rsidP="00C07AC0">
            <w:pPr>
              <w:pStyle w:val="TAC"/>
              <w:rPr>
                <w:highlight w:val="yellow"/>
              </w:rPr>
            </w:pPr>
            <w:r w:rsidRPr="00995319">
              <w:rPr>
                <w:highlight w:val="yellow"/>
              </w:rPr>
              <w:t>≤ 6</w:t>
            </w:r>
          </w:p>
        </w:tc>
      </w:tr>
    </w:tbl>
    <w:p w:rsidR="00091C51" w:rsidRDefault="00091C51" w:rsidP="00D66EA2">
      <w:pPr>
        <w:rPr>
          <w:color w:val="000000" w:themeColor="text1"/>
          <w:lang w:eastAsia="zh-CN"/>
        </w:rPr>
      </w:pPr>
    </w:p>
    <w:p w:rsidR="0086032C" w:rsidRDefault="00965724" w:rsidP="00D66EA2">
      <w:pPr>
        <w:rPr>
          <w:color w:val="000000" w:themeColor="text1"/>
          <w:lang w:eastAsia="zh-CN"/>
        </w:rPr>
      </w:pPr>
      <w:r>
        <w:rPr>
          <w:color w:val="000000" w:themeColor="text1"/>
          <w:lang w:eastAsia="zh-CN"/>
        </w:rPr>
        <w:t>According to Table 6.2.4A-1 in Clause 6.2.4A of [1], the network signal CA_NS_04 imposes additional SEM requirement in Clause 6.6.2.2A.1 as well as additional</w:t>
      </w:r>
      <w:r w:rsidR="00BD6052">
        <w:rPr>
          <w:color w:val="000000" w:themeColor="text1"/>
          <w:lang w:eastAsia="zh-CN"/>
        </w:rPr>
        <w:t xml:space="preserve"> spurious emission requirement in Clause 6.6.3.3A.8. However, despite the stricter spectrum emission requirements, the gating factor is still the EVM limit as shown by the simulation </w:t>
      </w:r>
      <w:r w:rsidR="00BD6052">
        <w:rPr>
          <w:color w:val="000000" w:themeColor="text1"/>
          <w:lang w:eastAsia="zh-CN"/>
        </w:rPr>
        <w:lastRenderedPageBreak/>
        <w:t>results in the Appendix. Hence, the following A-MPR values are proposed for 256QAM</w:t>
      </w:r>
      <w:r w:rsidR="00EF54BF">
        <w:rPr>
          <w:color w:val="000000" w:themeColor="text1"/>
          <w:lang w:eastAsia="zh-CN"/>
        </w:rPr>
        <w:t>, taking into account some implementation margin</w:t>
      </w:r>
      <w:r w:rsidR="00BD6052">
        <w:rPr>
          <w:color w:val="000000" w:themeColor="text1"/>
          <w:lang w:eastAsia="zh-CN"/>
        </w:rPr>
        <w:t>.</w:t>
      </w:r>
    </w:p>
    <w:p w:rsidR="00E4727B" w:rsidRDefault="00E4727B" w:rsidP="00D66EA2">
      <w:pPr>
        <w:rPr>
          <w:color w:val="000000" w:themeColor="text1"/>
          <w:lang w:eastAsia="zh-CN"/>
        </w:rPr>
      </w:pPr>
      <w:r>
        <w:rPr>
          <w:color w:val="000000" w:themeColor="text1"/>
          <w:lang w:eastAsia="zh-CN"/>
        </w:rPr>
        <w:t>Based on the simulation results provided in [2], we propose the A-MPR values for CA_NS_04 256QAM as in Table 2.2</w:t>
      </w:r>
      <w:r w:rsidR="0040064C">
        <w:rPr>
          <w:color w:val="000000" w:themeColor="text1"/>
          <w:lang w:eastAsia="zh-CN"/>
        </w:rPr>
        <w:t xml:space="preserve"> after excluding the EVM effect</w:t>
      </w:r>
      <w:r>
        <w:rPr>
          <w:color w:val="000000" w:themeColor="text1"/>
          <w:lang w:eastAsia="zh-CN"/>
        </w:rPr>
        <w:t>.</w:t>
      </w:r>
    </w:p>
    <w:p w:rsidR="003521FC" w:rsidRDefault="00727D56" w:rsidP="003521FC">
      <w:pPr>
        <w:rPr>
          <w:b/>
          <w:color w:val="000000" w:themeColor="text1"/>
          <w:lang w:eastAsia="zh-CN"/>
        </w:rPr>
      </w:pPr>
      <w:r>
        <w:rPr>
          <w:b/>
          <w:color w:val="000000" w:themeColor="text1"/>
          <w:lang w:eastAsia="zh-CN"/>
        </w:rPr>
        <w:t xml:space="preserve">Proposal </w:t>
      </w:r>
      <w:r w:rsidR="00E4727B">
        <w:rPr>
          <w:b/>
          <w:color w:val="000000" w:themeColor="text1"/>
          <w:lang w:eastAsia="zh-CN"/>
        </w:rPr>
        <w:t>2</w:t>
      </w:r>
      <w:r>
        <w:rPr>
          <w:b/>
          <w:color w:val="000000" w:themeColor="text1"/>
          <w:lang w:eastAsia="zh-CN"/>
        </w:rPr>
        <w:t xml:space="preserve">: </w:t>
      </w:r>
      <w:r w:rsidR="00995319">
        <w:rPr>
          <w:b/>
          <w:color w:val="000000" w:themeColor="text1"/>
          <w:lang w:eastAsia="zh-CN"/>
        </w:rPr>
        <w:t>Set</w:t>
      </w:r>
      <w:r w:rsidR="003521FC">
        <w:rPr>
          <w:b/>
          <w:color w:val="000000" w:themeColor="text1"/>
          <w:lang w:eastAsia="zh-CN"/>
        </w:rPr>
        <w:t xml:space="preserve"> the A-MPR for </w:t>
      </w:r>
      <w:r w:rsidR="00E4727B">
        <w:rPr>
          <w:b/>
          <w:color w:val="000000" w:themeColor="text1"/>
          <w:lang w:eastAsia="zh-CN"/>
        </w:rPr>
        <w:t xml:space="preserve">256QAM </w:t>
      </w:r>
      <w:r w:rsidR="003521FC">
        <w:rPr>
          <w:b/>
          <w:color w:val="000000" w:themeColor="text1"/>
          <w:lang w:eastAsia="zh-CN"/>
        </w:rPr>
        <w:t>CA_NS_04 (power class 2) as in Table 2.</w:t>
      </w:r>
      <w:r w:rsidR="00E4727B">
        <w:rPr>
          <w:b/>
          <w:color w:val="000000" w:themeColor="text1"/>
          <w:lang w:eastAsia="zh-CN"/>
        </w:rPr>
        <w:t>2</w:t>
      </w:r>
      <w:r w:rsidR="00246ACD">
        <w:rPr>
          <w:b/>
          <w:color w:val="000000" w:themeColor="text1"/>
          <w:lang w:eastAsia="zh-CN"/>
        </w:rPr>
        <w:t>.</w:t>
      </w:r>
    </w:p>
    <w:p w:rsidR="003521FC" w:rsidRPr="001D386E" w:rsidRDefault="003521FC" w:rsidP="003521FC">
      <w:pPr>
        <w:pStyle w:val="TH"/>
      </w:pPr>
      <w:r w:rsidRPr="001D386E">
        <w:t xml:space="preserve">Table </w:t>
      </w:r>
      <w:r>
        <w:t>2.</w:t>
      </w:r>
      <w:r w:rsidR="00E4727B">
        <w:t>2</w:t>
      </w:r>
      <w:r w:rsidRPr="001D386E">
        <w:t>: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3521FC" w:rsidRPr="001D386E" w:rsidTr="00541512">
        <w:trPr>
          <w:jc w:val="center"/>
        </w:trPr>
        <w:tc>
          <w:tcPr>
            <w:tcW w:w="1286" w:type="dxa"/>
            <w:vMerge w:val="restart"/>
            <w:tcBorders>
              <w:top w:val="single" w:sz="4" w:space="0" w:color="auto"/>
              <w:left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H"/>
              <w:rPr>
                <w:rFonts w:cs="Arial"/>
              </w:rPr>
            </w:pPr>
            <w:r w:rsidRPr="001D386E">
              <w:rPr>
                <w:rFonts w:cs="Arial"/>
              </w:rPr>
              <w:t>CA Bandwidth Class C</w:t>
            </w:r>
          </w:p>
        </w:tc>
        <w:tc>
          <w:tcPr>
            <w:tcW w:w="876" w:type="dxa"/>
            <w:tcBorders>
              <w:top w:val="single" w:sz="4" w:space="0" w:color="auto"/>
              <w:left w:val="single" w:sz="6" w:space="0" w:color="auto"/>
              <w:right w:val="single" w:sz="6" w:space="0" w:color="auto"/>
            </w:tcBorders>
            <w:vAlign w:val="center"/>
          </w:tcPr>
          <w:p w:rsidR="003521FC" w:rsidRPr="001D386E" w:rsidRDefault="003521FC" w:rsidP="00541512">
            <w:pPr>
              <w:pStyle w:val="TAH"/>
              <w:rPr>
                <w:rFonts w:cs="Arial"/>
              </w:rPr>
            </w:pPr>
            <w:r w:rsidRPr="001D386E">
              <w:rPr>
                <w:rFonts w:cs="Arial"/>
              </w:rPr>
              <w:t xml:space="preserve">Lower edge </w:t>
            </w:r>
            <w:proofErr w:type="spellStart"/>
            <w:r w:rsidRPr="001D386E">
              <w:rPr>
                <w:rFonts w:cs="Arial"/>
              </w:rPr>
              <w:t>cutoff</w:t>
            </w:r>
            <w:proofErr w:type="spellEnd"/>
            <w:r w:rsidRPr="001D386E">
              <w:rPr>
                <w:rFonts w:cs="Arial"/>
              </w:rPr>
              <w:t xml:space="preserve"> frequency [MHz]</w:t>
            </w:r>
            <w:r w:rsidRPr="001D386E">
              <w:rPr>
                <w:rFonts w:cs="Arial"/>
                <w:vertAlign w:val="superscript"/>
              </w:rPr>
              <w:t>5</w:t>
            </w:r>
          </w:p>
        </w:tc>
        <w:tc>
          <w:tcPr>
            <w:tcW w:w="1072"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H"/>
              <w:rPr>
                <w:rFonts w:cs="Arial"/>
              </w:rPr>
            </w:pPr>
            <w:proofErr w:type="spellStart"/>
            <w:r w:rsidRPr="001D386E">
              <w:rPr>
                <w:rFonts w:cs="Arial"/>
              </w:rPr>
              <w:t>RB</w:t>
            </w:r>
            <w:r w:rsidRPr="001D386E">
              <w:rPr>
                <w:rFonts w:cs="Arial"/>
                <w:vertAlign w:val="subscript"/>
              </w:rPr>
              <w:t>Start</w:t>
            </w:r>
            <w:proofErr w:type="spellEnd"/>
          </w:p>
        </w:tc>
        <w:tc>
          <w:tcPr>
            <w:tcW w:w="938"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H"/>
              <w:rPr>
                <w:rFonts w:cs="Arial"/>
              </w:rPr>
            </w:pPr>
            <w:r w:rsidRPr="001D386E">
              <w:rPr>
                <w:rFonts w:cs="Arial"/>
              </w:rPr>
              <w:t>L</w:t>
            </w:r>
            <w:r w:rsidRPr="001D386E">
              <w:rPr>
                <w:rFonts w:cs="Arial"/>
                <w:vertAlign w:val="subscript"/>
              </w:rPr>
              <w:t>CRB</w:t>
            </w:r>
            <w:r w:rsidRPr="001D386E">
              <w:rPr>
                <w:rFonts w:cs="Arial"/>
              </w:rPr>
              <w:t xml:space="preserve"> [RBs]</w:t>
            </w:r>
          </w:p>
        </w:tc>
        <w:tc>
          <w:tcPr>
            <w:tcW w:w="1010"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H"/>
              <w:rPr>
                <w:rFonts w:cs="Arial"/>
              </w:rPr>
            </w:pPr>
            <w:proofErr w:type="spellStart"/>
            <w:r w:rsidRPr="001D386E">
              <w:rPr>
                <w:rFonts w:cs="Arial"/>
              </w:rPr>
              <w:t>RB</w:t>
            </w:r>
            <w:r w:rsidRPr="001D386E">
              <w:rPr>
                <w:rFonts w:cs="Arial"/>
                <w:vertAlign w:val="subscript"/>
              </w:rPr>
              <w:t>start</w:t>
            </w:r>
            <w:proofErr w:type="spellEnd"/>
            <w:r w:rsidRPr="001D386E">
              <w:rPr>
                <w:rFonts w:cs="Arial"/>
                <w:vertAlign w:val="subscript"/>
              </w:rPr>
              <w:t xml:space="preserve"> </w:t>
            </w:r>
            <w:r w:rsidRPr="001D386E">
              <w:rPr>
                <w:rFonts w:cs="Arial"/>
              </w:rPr>
              <w:t>+ L</w:t>
            </w:r>
            <w:r w:rsidRPr="001D386E">
              <w:rPr>
                <w:rFonts w:cs="Arial"/>
                <w:vertAlign w:val="subscript"/>
              </w:rPr>
              <w:t>CRB</w:t>
            </w:r>
            <w:r w:rsidRPr="001D386E">
              <w:rPr>
                <w:rFonts w:cs="Arial"/>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H"/>
              <w:rPr>
                <w:rFonts w:cs="Arial"/>
              </w:rPr>
            </w:pPr>
            <w:r w:rsidRPr="001D386E">
              <w:rPr>
                <w:rFonts w:cs="Arial"/>
              </w:rPr>
              <w:t>A-MPR per modulation [dB]</w:t>
            </w:r>
          </w:p>
        </w:tc>
      </w:tr>
      <w:tr w:rsidR="003521FC" w:rsidRPr="001D386E" w:rsidTr="00541512">
        <w:trPr>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H"/>
              <w:rPr>
                <w:rFonts w:cs="Arial"/>
              </w:rPr>
            </w:pPr>
          </w:p>
        </w:tc>
        <w:tc>
          <w:tcPr>
            <w:tcW w:w="876" w:type="dxa"/>
            <w:tcBorders>
              <w:left w:val="single" w:sz="6" w:space="0" w:color="auto"/>
              <w:bottom w:val="single" w:sz="6" w:space="0" w:color="auto"/>
              <w:right w:val="single" w:sz="6" w:space="0" w:color="auto"/>
            </w:tcBorders>
            <w:vAlign w:val="center"/>
          </w:tcPr>
          <w:p w:rsidR="003521FC" w:rsidRPr="001D386E" w:rsidRDefault="003521FC" w:rsidP="00541512">
            <w:pPr>
              <w:pStyle w:val="TAH"/>
              <w:rPr>
                <w:rFonts w:cs="Arial"/>
              </w:rPr>
            </w:pPr>
          </w:p>
        </w:tc>
        <w:tc>
          <w:tcPr>
            <w:tcW w:w="1072"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H"/>
              <w:rPr>
                <w:rFonts w:cs="Arial"/>
              </w:rPr>
            </w:pPr>
          </w:p>
        </w:tc>
        <w:tc>
          <w:tcPr>
            <w:tcW w:w="938"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H"/>
              <w:rPr>
                <w:rFonts w:cs="Arial"/>
              </w:rPr>
            </w:pPr>
          </w:p>
        </w:tc>
        <w:tc>
          <w:tcPr>
            <w:tcW w:w="1010"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H"/>
              <w:rPr>
                <w:rFonts w:cs="Arial"/>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H"/>
              <w:rPr>
                <w:rFonts w:cs="Arial"/>
              </w:rPr>
            </w:pPr>
            <w:r w:rsidRPr="001D386E">
              <w:rPr>
                <w:rFonts w:cs="Arial"/>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H"/>
              <w:rPr>
                <w:rFonts w:cs="Arial"/>
              </w:rPr>
            </w:pPr>
            <w:r w:rsidRPr="001D386E">
              <w:rPr>
                <w:rFonts w:cs="Arial"/>
              </w:rPr>
              <w:t>16QAM</w:t>
            </w:r>
          </w:p>
        </w:tc>
        <w:tc>
          <w:tcPr>
            <w:tcW w:w="713" w:type="dxa"/>
            <w:tcBorders>
              <w:top w:val="single" w:sz="4" w:space="0" w:color="auto"/>
              <w:left w:val="single" w:sz="6" w:space="0" w:color="auto"/>
              <w:bottom w:val="single" w:sz="6" w:space="0" w:color="auto"/>
              <w:right w:val="single" w:sz="4" w:space="0" w:color="auto"/>
            </w:tcBorders>
            <w:vAlign w:val="center"/>
          </w:tcPr>
          <w:p w:rsidR="003521FC" w:rsidRPr="001D386E" w:rsidRDefault="003521FC" w:rsidP="00541512">
            <w:pPr>
              <w:pStyle w:val="TAH"/>
              <w:rPr>
                <w:rFonts w:cs="Arial"/>
              </w:rPr>
            </w:pPr>
            <w:r w:rsidRPr="001D386E">
              <w:rPr>
                <w:rFonts w:cs="Arial"/>
              </w:rPr>
              <w:t>64QAM</w:t>
            </w:r>
          </w:p>
        </w:tc>
        <w:tc>
          <w:tcPr>
            <w:tcW w:w="783" w:type="dxa"/>
            <w:tcBorders>
              <w:top w:val="single" w:sz="4" w:space="0" w:color="auto"/>
              <w:left w:val="single" w:sz="6" w:space="0" w:color="auto"/>
              <w:bottom w:val="single" w:sz="6" w:space="0" w:color="auto"/>
              <w:right w:val="single" w:sz="4" w:space="0" w:color="auto"/>
            </w:tcBorders>
            <w:vAlign w:val="center"/>
          </w:tcPr>
          <w:p w:rsidR="003521FC" w:rsidRPr="001D386E" w:rsidRDefault="003521FC" w:rsidP="00541512">
            <w:pPr>
              <w:pStyle w:val="TAH"/>
              <w:rPr>
                <w:rFonts w:cs="Arial"/>
              </w:rPr>
            </w:pPr>
            <w:r w:rsidRPr="001D386E">
              <w:rPr>
                <w:rFonts w:cs="Arial"/>
              </w:rPr>
              <w:t>256QAM</w:t>
            </w:r>
          </w:p>
        </w:tc>
      </w:tr>
      <w:tr w:rsidR="003521FC" w:rsidRPr="001D386E" w:rsidTr="00541512">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25 RB / 100 RB</w:t>
            </w:r>
          </w:p>
        </w:tc>
        <w:tc>
          <w:tcPr>
            <w:tcW w:w="876" w:type="dxa"/>
            <w:vMerge w:val="restart"/>
            <w:tcBorders>
              <w:top w:val="single" w:sz="6" w:space="0" w:color="auto"/>
              <w:left w:val="single" w:sz="6" w:space="0" w:color="auto"/>
              <w:right w:val="single" w:sz="6" w:space="0" w:color="auto"/>
            </w:tcBorders>
            <w:vAlign w:val="center"/>
          </w:tcPr>
          <w:p w:rsidR="003521FC" w:rsidRPr="001D386E" w:rsidRDefault="003521FC" w:rsidP="00541512">
            <w:pPr>
              <w:pStyle w:val="TAC"/>
              <w:rPr>
                <w:rFonts w:cs="Arial"/>
              </w:rPr>
            </w:pPr>
            <w:r w:rsidRPr="001D386E">
              <w:rPr>
                <w:rFonts w:cs="Arial"/>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9715D7">
            <w:pPr>
              <w:pStyle w:val="TAC"/>
              <w:rPr>
                <w:rFonts w:cs="Arial"/>
                <w:highlight w:val="yellow"/>
              </w:rPr>
            </w:pPr>
            <w:r w:rsidRPr="00A81DF0">
              <w:rPr>
                <w:rFonts w:cs="Arial"/>
                <w:highlight w:val="yellow"/>
              </w:rPr>
              <w:t xml:space="preserve"> </w:t>
            </w:r>
            <w:r w:rsidR="009715D7">
              <w:rPr>
                <w:rFonts w:cs="Arial"/>
                <w:highlight w:val="yellow"/>
              </w:rPr>
              <w:t>5</w:t>
            </w:r>
            <w:r w:rsidR="00FB7A64">
              <w:rPr>
                <w:rFonts w:cs="Arial"/>
                <w:highlight w:val="yellow"/>
              </w:rPr>
              <w:t>.5</w:t>
            </w:r>
          </w:p>
        </w:tc>
      </w:tr>
      <w:tr w:rsidR="003521FC" w:rsidRPr="001D386E" w:rsidTr="00541512">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p>
        </w:tc>
        <w:tc>
          <w:tcPr>
            <w:tcW w:w="876" w:type="dxa"/>
            <w:vMerge/>
            <w:tcBorders>
              <w:left w:val="single" w:sz="6" w:space="0" w:color="auto"/>
              <w:right w:val="single" w:sz="6" w:space="0" w:color="auto"/>
            </w:tcBorders>
            <w:vAlign w:val="center"/>
          </w:tcPr>
          <w:p w:rsidR="003521FC" w:rsidRPr="001D386E" w:rsidRDefault="003521FC" w:rsidP="00541512">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9715D7">
            <w:pPr>
              <w:pStyle w:val="TAC"/>
              <w:rPr>
                <w:rFonts w:cs="Arial"/>
                <w:highlight w:val="yellow"/>
              </w:rPr>
            </w:pPr>
            <w:r w:rsidRPr="00A81DF0">
              <w:rPr>
                <w:rFonts w:cs="Arial"/>
                <w:highlight w:val="yellow"/>
              </w:rPr>
              <w:t xml:space="preserve"> </w:t>
            </w:r>
            <w:r w:rsidR="009715D7">
              <w:rPr>
                <w:rFonts w:cs="Arial"/>
                <w:highlight w:val="yellow"/>
              </w:rPr>
              <w:t>4.5</w:t>
            </w:r>
          </w:p>
        </w:tc>
      </w:tr>
      <w:tr w:rsidR="003521FC" w:rsidRPr="001D386E" w:rsidTr="00541512">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p>
        </w:tc>
        <w:tc>
          <w:tcPr>
            <w:tcW w:w="876" w:type="dxa"/>
            <w:vMerge/>
            <w:tcBorders>
              <w:left w:val="single" w:sz="6" w:space="0" w:color="auto"/>
              <w:bottom w:val="single" w:sz="6" w:space="0" w:color="auto"/>
              <w:right w:val="single" w:sz="6" w:space="0" w:color="auto"/>
            </w:tcBorders>
            <w:vAlign w:val="center"/>
          </w:tcPr>
          <w:p w:rsidR="003521FC" w:rsidRPr="001D386E" w:rsidRDefault="003521FC" w:rsidP="00541512">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9715D7">
            <w:pPr>
              <w:pStyle w:val="TAC"/>
              <w:rPr>
                <w:rFonts w:cs="Arial"/>
                <w:highlight w:val="yellow"/>
              </w:rPr>
            </w:pPr>
            <w:r w:rsidRPr="00A81DF0">
              <w:rPr>
                <w:rFonts w:cs="Arial"/>
                <w:highlight w:val="yellow"/>
              </w:rPr>
              <w:t xml:space="preserve"> </w:t>
            </w:r>
            <w:r w:rsidR="009715D7">
              <w:rPr>
                <w:rFonts w:cs="Arial"/>
                <w:highlight w:val="yellow"/>
              </w:rPr>
              <w:t>4</w:t>
            </w:r>
          </w:p>
        </w:tc>
      </w:tr>
      <w:tr w:rsidR="003521FC" w:rsidRPr="001D386E" w:rsidTr="00541512">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50 RB / 100 RB</w:t>
            </w:r>
          </w:p>
        </w:tc>
        <w:tc>
          <w:tcPr>
            <w:tcW w:w="876" w:type="dxa"/>
            <w:vMerge w:val="restart"/>
            <w:tcBorders>
              <w:left w:val="single" w:sz="6" w:space="0" w:color="auto"/>
              <w:right w:val="single" w:sz="6" w:space="0" w:color="auto"/>
            </w:tcBorders>
            <w:vAlign w:val="center"/>
          </w:tcPr>
          <w:p w:rsidR="003521FC" w:rsidRPr="001D386E" w:rsidRDefault="003521FC" w:rsidP="00541512">
            <w:pPr>
              <w:pStyle w:val="TAC"/>
              <w:rPr>
                <w:rFonts w:cs="Arial"/>
              </w:rPr>
            </w:pPr>
            <w:r w:rsidRPr="001D386E">
              <w:rPr>
                <w:rFonts w:cs="Arial"/>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9715D7">
            <w:pPr>
              <w:pStyle w:val="TAC"/>
              <w:rPr>
                <w:rFonts w:cs="Arial"/>
                <w:highlight w:val="yellow"/>
              </w:rPr>
            </w:pPr>
            <w:r w:rsidRPr="00A81DF0">
              <w:rPr>
                <w:rFonts w:cs="Arial"/>
                <w:highlight w:val="yellow"/>
              </w:rPr>
              <w:t xml:space="preserve"> </w:t>
            </w:r>
            <w:r w:rsidR="009715D7">
              <w:rPr>
                <w:rFonts w:cs="Arial"/>
                <w:highlight w:val="yellow"/>
              </w:rPr>
              <w:t>5</w:t>
            </w:r>
            <w:r w:rsidR="00FB7A64">
              <w:rPr>
                <w:rFonts w:cs="Arial"/>
                <w:highlight w:val="yellow"/>
              </w:rPr>
              <w:t>.5</w:t>
            </w:r>
          </w:p>
        </w:tc>
      </w:tr>
      <w:tr w:rsidR="003521FC" w:rsidRPr="001D386E" w:rsidTr="00541512">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p>
        </w:tc>
        <w:tc>
          <w:tcPr>
            <w:tcW w:w="876" w:type="dxa"/>
            <w:vMerge/>
            <w:tcBorders>
              <w:left w:val="single" w:sz="6" w:space="0" w:color="auto"/>
              <w:right w:val="single" w:sz="6" w:space="0" w:color="auto"/>
            </w:tcBorders>
            <w:vAlign w:val="center"/>
          </w:tcPr>
          <w:p w:rsidR="003521FC" w:rsidRPr="001D386E" w:rsidRDefault="003521FC" w:rsidP="00541512">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9715D7">
            <w:pPr>
              <w:pStyle w:val="TAC"/>
              <w:rPr>
                <w:rFonts w:cs="Arial"/>
                <w:highlight w:val="yellow"/>
              </w:rPr>
            </w:pPr>
            <w:r w:rsidRPr="00A81DF0">
              <w:rPr>
                <w:rFonts w:cs="Arial"/>
                <w:highlight w:val="yellow"/>
              </w:rPr>
              <w:t xml:space="preserve"> </w:t>
            </w:r>
            <w:r w:rsidR="009715D7">
              <w:rPr>
                <w:rFonts w:cs="Arial"/>
                <w:highlight w:val="yellow"/>
              </w:rPr>
              <w:t>4.5</w:t>
            </w:r>
          </w:p>
        </w:tc>
      </w:tr>
      <w:tr w:rsidR="003521FC" w:rsidRPr="001D386E" w:rsidTr="00541512">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p>
        </w:tc>
        <w:tc>
          <w:tcPr>
            <w:tcW w:w="876" w:type="dxa"/>
            <w:vMerge/>
            <w:tcBorders>
              <w:left w:val="single" w:sz="6" w:space="0" w:color="auto"/>
              <w:bottom w:val="single" w:sz="6" w:space="0" w:color="auto"/>
              <w:right w:val="single" w:sz="6" w:space="0" w:color="auto"/>
            </w:tcBorders>
            <w:vAlign w:val="center"/>
          </w:tcPr>
          <w:p w:rsidR="003521FC" w:rsidRPr="001D386E" w:rsidRDefault="003521FC" w:rsidP="00541512">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9715D7">
            <w:pPr>
              <w:pStyle w:val="TAC"/>
              <w:rPr>
                <w:rFonts w:cs="Arial"/>
                <w:highlight w:val="yellow"/>
              </w:rPr>
            </w:pPr>
            <w:r w:rsidRPr="00A81DF0">
              <w:rPr>
                <w:rFonts w:cs="Arial"/>
                <w:highlight w:val="yellow"/>
              </w:rPr>
              <w:t xml:space="preserve"> </w:t>
            </w:r>
            <w:r w:rsidR="009715D7">
              <w:rPr>
                <w:rFonts w:cs="Arial"/>
                <w:highlight w:val="yellow"/>
              </w:rPr>
              <w:t>4</w:t>
            </w:r>
          </w:p>
        </w:tc>
      </w:tr>
      <w:tr w:rsidR="003521FC" w:rsidRPr="001D386E" w:rsidTr="00541512">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75 RB / 75 RB</w:t>
            </w:r>
          </w:p>
        </w:tc>
        <w:tc>
          <w:tcPr>
            <w:tcW w:w="876" w:type="dxa"/>
            <w:vMerge w:val="restart"/>
            <w:tcBorders>
              <w:left w:val="single" w:sz="6" w:space="0" w:color="auto"/>
              <w:right w:val="single" w:sz="6" w:space="0" w:color="auto"/>
            </w:tcBorders>
            <w:vAlign w:val="center"/>
          </w:tcPr>
          <w:p w:rsidR="003521FC" w:rsidRPr="001D386E" w:rsidRDefault="003521FC" w:rsidP="00541512">
            <w:pPr>
              <w:pStyle w:val="TAC"/>
              <w:rPr>
                <w:rFonts w:cs="Arial"/>
              </w:rPr>
            </w:pPr>
            <w:r w:rsidRPr="001D386E">
              <w:rPr>
                <w:rFonts w:cs="Arial"/>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9715D7">
            <w:pPr>
              <w:pStyle w:val="TAC"/>
              <w:rPr>
                <w:rFonts w:cs="Arial"/>
                <w:highlight w:val="yellow"/>
              </w:rPr>
            </w:pPr>
            <w:r w:rsidRPr="00A81DF0">
              <w:rPr>
                <w:rFonts w:cs="Arial"/>
                <w:highlight w:val="yellow"/>
              </w:rPr>
              <w:t xml:space="preserve"> </w:t>
            </w:r>
            <w:r w:rsidR="009715D7">
              <w:rPr>
                <w:rFonts w:cs="Arial"/>
                <w:highlight w:val="yellow"/>
              </w:rPr>
              <w:t>5</w:t>
            </w:r>
            <w:r w:rsidR="00FB7A64">
              <w:rPr>
                <w:rFonts w:cs="Arial"/>
                <w:highlight w:val="yellow"/>
              </w:rPr>
              <w:t>.5</w:t>
            </w:r>
          </w:p>
        </w:tc>
      </w:tr>
      <w:tr w:rsidR="003521FC" w:rsidRPr="001D386E" w:rsidTr="00541512">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p>
        </w:tc>
        <w:tc>
          <w:tcPr>
            <w:tcW w:w="876" w:type="dxa"/>
            <w:vMerge/>
            <w:tcBorders>
              <w:left w:val="single" w:sz="6" w:space="0" w:color="auto"/>
              <w:right w:val="single" w:sz="6" w:space="0" w:color="auto"/>
            </w:tcBorders>
            <w:vAlign w:val="center"/>
          </w:tcPr>
          <w:p w:rsidR="003521FC" w:rsidRPr="001D386E" w:rsidRDefault="003521FC" w:rsidP="00541512">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9715D7">
            <w:pPr>
              <w:pStyle w:val="TAC"/>
              <w:rPr>
                <w:rFonts w:cs="Arial"/>
                <w:highlight w:val="yellow"/>
              </w:rPr>
            </w:pPr>
            <w:r w:rsidRPr="00A81DF0">
              <w:rPr>
                <w:rFonts w:cs="Arial"/>
                <w:highlight w:val="yellow"/>
              </w:rPr>
              <w:t xml:space="preserve"> </w:t>
            </w:r>
            <w:r w:rsidR="009715D7">
              <w:rPr>
                <w:rFonts w:cs="Arial"/>
                <w:highlight w:val="yellow"/>
              </w:rPr>
              <w:t>5</w:t>
            </w:r>
          </w:p>
        </w:tc>
      </w:tr>
      <w:tr w:rsidR="003521FC" w:rsidRPr="001D386E" w:rsidTr="00541512">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p>
        </w:tc>
        <w:tc>
          <w:tcPr>
            <w:tcW w:w="876" w:type="dxa"/>
            <w:vMerge/>
            <w:tcBorders>
              <w:left w:val="single" w:sz="6" w:space="0" w:color="auto"/>
              <w:bottom w:val="single" w:sz="6" w:space="0" w:color="auto"/>
              <w:right w:val="single" w:sz="6" w:space="0" w:color="auto"/>
            </w:tcBorders>
            <w:vAlign w:val="center"/>
          </w:tcPr>
          <w:p w:rsidR="003521FC" w:rsidRPr="001D386E" w:rsidRDefault="003521FC" w:rsidP="00541512">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≤2</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sidRPr="001D386E">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4921E9">
            <w:pPr>
              <w:pStyle w:val="TAC"/>
              <w:rPr>
                <w:rFonts w:cs="Arial"/>
                <w:highlight w:val="yellow"/>
              </w:rPr>
            </w:pPr>
            <w:r w:rsidRPr="00A81DF0">
              <w:rPr>
                <w:rFonts w:cs="Arial"/>
                <w:highlight w:val="yellow"/>
              </w:rPr>
              <w:t xml:space="preserve"> </w:t>
            </w:r>
            <w:r w:rsidR="009715D7">
              <w:rPr>
                <w:rFonts w:cs="Arial"/>
                <w:highlight w:val="yellow"/>
              </w:rPr>
              <w:t>4.</w:t>
            </w:r>
            <w:r w:rsidR="00382D99">
              <w:rPr>
                <w:rFonts w:cs="Arial"/>
                <w:highlight w:val="yellow"/>
              </w:rPr>
              <w:t>5</w:t>
            </w:r>
          </w:p>
        </w:tc>
      </w:tr>
      <w:tr w:rsidR="003521FC" w:rsidRPr="001D386E" w:rsidTr="00541512">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75 RB / 100 RB</w:t>
            </w:r>
          </w:p>
        </w:tc>
        <w:tc>
          <w:tcPr>
            <w:tcW w:w="876" w:type="dxa"/>
            <w:vMerge w:val="restart"/>
            <w:tcBorders>
              <w:left w:val="single" w:sz="6" w:space="0" w:color="auto"/>
              <w:right w:val="single" w:sz="6" w:space="0" w:color="auto"/>
            </w:tcBorders>
            <w:vAlign w:val="center"/>
          </w:tcPr>
          <w:p w:rsidR="003521FC" w:rsidRPr="001D386E" w:rsidRDefault="003521FC" w:rsidP="00541512">
            <w:pPr>
              <w:pStyle w:val="TAC"/>
              <w:rPr>
                <w:rFonts w:cs="Arial"/>
              </w:rPr>
            </w:pPr>
            <w:r w:rsidRPr="001D386E">
              <w:rPr>
                <w:rFonts w:cs="Arial"/>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9715D7">
            <w:pPr>
              <w:pStyle w:val="TAC"/>
              <w:rPr>
                <w:rFonts w:cs="Arial"/>
                <w:highlight w:val="yellow"/>
              </w:rPr>
            </w:pPr>
            <w:r w:rsidRPr="00A81DF0">
              <w:rPr>
                <w:rFonts w:cs="Arial"/>
                <w:highlight w:val="yellow"/>
              </w:rPr>
              <w:t xml:space="preserve"> </w:t>
            </w:r>
            <w:r w:rsidR="009715D7">
              <w:rPr>
                <w:rFonts w:cs="Arial"/>
                <w:highlight w:val="yellow"/>
              </w:rPr>
              <w:t>5</w:t>
            </w:r>
            <w:r w:rsidR="00FB7A64">
              <w:rPr>
                <w:rFonts w:cs="Arial"/>
                <w:highlight w:val="yellow"/>
              </w:rPr>
              <w:t>.5</w:t>
            </w:r>
          </w:p>
        </w:tc>
      </w:tr>
      <w:tr w:rsidR="003521FC" w:rsidRPr="001D386E" w:rsidTr="00541512">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p>
        </w:tc>
        <w:tc>
          <w:tcPr>
            <w:tcW w:w="876" w:type="dxa"/>
            <w:vMerge/>
            <w:tcBorders>
              <w:left w:val="single" w:sz="6" w:space="0" w:color="auto"/>
              <w:right w:val="single" w:sz="6" w:space="0" w:color="auto"/>
            </w:tcBorders>
            <w:vAlign w:val="center"/>
          </w:tcPr>
          <w:p w:rsidR="003521FC" w:rsidRPr="001D386E" w:rsidRDefault="003521FC" w:rsidP="00541512">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9715D7">
            <w:pPr>
              <w:pStyle w:val="TAC"/>
              <w:rPr>
                <w:rFonts w:cs="Arial"/>
                <w:highlight w:val="yellow"/>
              </w:rPr>
            </w:pPr>
            <w:r w:rsidRPr="00A81DF0">
              <w:rPr>
                <w:rFonts w:cs="Arial"/>
                <w:highlight w:val="yellow"/>
              </w:rPr>
              <w:t xml:space="preserve"> </w:t>
            </w:r>
            <w:r w:rsidR="009715D7">
              <w:rPr>
                <w:rFonts w:cs="Arial"/>
                <w:highlight w:val="yellow"/>
              </w:rPr>
              <w:t>5</w:t>
            </w:r>
          </w:p>
        </w:tc>
      </w:tr>
      <w:tr w:rsidR="003521FC" w:rsidRPr="001D386E" w:rsidTr="00541512">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p>
        </w:tc>
        <w:tc>
          <w:tcPr>
            <w:tcW w:w="876" w:type="dxa"/>
            <w:vMerge/>
            <w:tcBorders>
              <w:left w:val="single" w:sz="6" w:space="0" w:color="auto"/>
              <w:bottom w:val="single" w:sz="6" w:space="0" w:color="auto"/>
              <w:right w:val="single" w:sz="6" w:space="0" w:color="auto"/>
            </w:tcBorders>
            <w:vAlign w:val="center"/>
          </w:tcPr>
          <w:p w:rsidR="003521FC" w:rsidRPr="001D386E" w:rsidRDefault="003521FC" w:rsidP="00541512">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sidRPr="001D386E">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4921E9">
            <w:pPr>
              <w:pStyle w:val="TAC"/>
              <w:rPr>
                <w:rFonts w:cs="Arial"/>
                <w:highlight w:val="yellow"/>
              </w:rPr>
            </w:pPr>
            <w:r w:rsidRPr="00A81DF0">
              <w:rPr>
                <w:rFonts w:cs="Arial"/>
                <w:highlight w:val="yellow"/>
              </w:rPr>
              <w:t xml:space="preserve"> </w:t>
            </w:r>
            <w:r w:rsidR="009715D7">
              <w:rPr>
                <w:rFonts w:cs="Arial"/>
                <w:highlight w:val="yellow"/>
              </w:rPr>
              <w:t>4.</w:t>
            </w:r>
            <w:r w:rsidR="00382D99">
              <w:rPr>
                <w:rFonts w:cs="Arial"/>
                <w:highlight w:val="yellow"/>
              </w:rPr>
              <w:t>5</w:t>
            </w:r>
          </w:p>
        </w:tc>
      </w:tr>
      <w:tr w:rsidR="003521FC" w:rsidRPr="001D386E" w:rsidTr="00541512">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100 RB / 100 RB</w:t>
            </w:r>
          </w:p>
        </w:tc>
        <w:tc>
          <w:tcPr>
            <w:tcW w:w="876" w:type="dxa"/>
            <w:vMerge w:val="restart"/>
            <w:tcBorders>
              <w:top w:val="single" w:sz="6" w:space="0" w:color="auto"/>
              <w:left w:val="single" w:sz="6" w:space="0" w:color="auto"/>
              <w:right w:val="single" w:sz="6" w:space="0" w:color="auto"/>
            </w:tcBorders>
            <w:vAlign w:val="center"/>
          </w:tcPr>
          <w:p w:rsidR="003521FC" w:rsidRPr="001D386E" w:rsidRDefault="003521FC" w:rsidP="00541512">
            <w:pPr>
              <w:pStyle w:val="TAC"/>
              <w:rPr>
                <w:rFonts w:cs="Arial"/>
              </w:rPr>
            </w:pPr>
            <w:r w:rsidRPr="001D386E">
              <w:rPr>
                <w:rFonts w:cs="Arial"/>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9715D7">
            <w:pPr>
              <w:pStyle w:val="TAC"/>
              <w:rPr>
                <w:rFonts w:cs="Arial"/>
                <w:highlight w:val="yellow"/>
              </w:rPr>
            </w:pPr>
            <w:r w:rsidRPr="00A81DF0">
              <w:rPr>
                <w:rFonts w:cs="Arial"/>
                <w:highlight w:val="yellow"/>
              </w:rPr>
              <w:t xml:space="preserve"> </w:t>
            </w:r>
            <w:r w:rsidR="009715D7">
              <w:rPr>
                <w:rFonts w:cs="Arial"/>
                <w:highlight w:val="yellow"/>
              </w:rPr>
              <w:t>5</w:t>
            </w:r>
            <w:r w:rsidR="00FB7A64">
              <w:rPr>
                <w:rFonts w:cs="Arial"/>
                <w:highlight w:val="yellow"/>
              </w:rPr>
              <w:t>.5</w:t>
            </w:r>
          </w:p>
        </w:tc>
      </w:tr>
      <w:tr w:rsidR="003521FC" w:rsidRPr="001D386E" w:rsidTr="00541512">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p>
        </w:tc>
        <w:tc>
          <w:tcPr>
            <w:tcW w:w="876" w:type="dxa"/>
            <w:vMerge/>
            <w:tcBorders>
              <w:left w:val="single" w:sz="6" w:space="0" w:color="auto"/>
              <w:right w:val="single" w:sz="6" w:space="0" w:color="auto"/>
            </w:tcBorders>
            <w:vAlign w:val="center"/>
          </w:tcPr>
          <w:p w:rsidR="003521FC" w:rsidRPr="001D386E" w:rsidRDefault="003521FC" w:rsidP="00541512">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9715D7">
            <w:pPr>
              <w:pStyle w:val="TAC"/>
              <w:rPr>
                <w:rFonts w:cs="Arial"/>
                <w:highlight w:val="yellow"/>
              </w:rPr>
            </w:pPr>
            <w:r w:rsidRPr="00A81DF0">
              <w:rPr>
                <w:rFonts w:cs="Arial"/>
                <w:highlight w:val="yellow"/>
              </w:rPr>
              <w:t xml:space="preserve"> </w:t>
            </w:r>
            <w:r w:rsidR="009715D7">
              <w:rPr>
                <w:rFonts w:cs="Arial"/>
                <w:highlight w:val="yellow"/>
              </w:rPr>
              <w:t>5</w:t>
            </w:r>
          </w:p>
        </w:tc>
      </w:tr>
      <w:tr w:rsidR="003521FC" w:rsidRPr="001D386E" w:rsidTr="00541512">
        <w:trPr>
          <w:trHeight w:val="241"/>
          <w:jc w:val="center"/>
        </w:trPr>
        <w:tc>
          <w:tcPr>
            <w:tcW w:w="1286" w:type="dxa"/>
            <w:vMerge/>
            <w:tcBorders>
              <w:left w:val="single" w:sz="4" w:space="0" w:color="auto"/>
              <w:bottom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p>
        </w:tc>
        <w:tc>
          <w:tcPr>
            <w:tcW w:w="876" w:type="dxa"/>
            <w:vMerge/>
            <w:tcBorders>
              <w:left w:val="single" w:sz="6" w:space="0" w:color="auto"/>
              <w:bottom w:val="single" w:sz="4" w:space="0" w:color="auto"/>
              <w:right w:val="single" w:sz="6" w:space="0" w:color="auto"/>
            </w:tcBorders>
            <w:vAlign w:val="center"/>
          </w:tcPr>
          <w:p w:rsidR="003521FC" w:rsidRPr="001D386E" w:rsidRDefault="003521FC" w:rsidP="00541512">
            <w:pPr>
              <w:pStyle w:val="TAC"/>
              <w:rPr>
                <w:rFonts w:cs="Arial"/>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≤1.5</w:t>
            </w:r>
          </w:p>
        </w:tc>
        <w:tc>
          <w:tcPr>
            <w:tcW w:w="713" w:type="dxa"/>
            <w:tcBorders>
              <w:top w:val="single" w:sz="6" w:space="0" w:color="auto"/>
              <w:left w:val="single" w:sz="6" w:space="0" w:color="auto"/>
              <w:bottom w:val="single" w:sz="4" w:space="0" w:color="auto"/>
              <w:right w:val="single" w:sz="4" w:space="0" w:color="auto"/>
            </w:tcBorders>
            <w:vAlign w:val="center"/>
          </w:tcPr>
          <w:p w:rsidR="003521FC" w:rsidRPr="001D386E" w:rsidRDefault="003521FC" w:rsidP="00541512">
            <w:pPr>
              <w:pStyle w:val="TAC"/>
              <w:rPr>
                <w:rFonts w:cs="Arial"/>
              </w:rPr>
            </w:pPr>
            <w:r w:rsidRPr="001D386E">
              <w:rPr>
                <w:rFonts w:cs="Arial"/>
              </w:rPr>
              <w:t>≤2</w:t>
            </w:r>
          </w:p>
        </w:tc>
        <w:tc>
          <w:tcPr>
            <w:tcW w:w="783" w:type="dxa"/>
            <w:tcBorders>
              <w:top w:val="single" w:sz="6" w:space="0" w:color="auto"/>
              <w:left w:val="single" w:sz="6" w:space="0" w:color="auto"/>
              <w:bottom w:val="single" w:sz="4" w:space="0" w:color="auto"/>
              <w:right w:val="single" w:sz="4" w:space="0" w:color="auto"/>
            </w:tcBorders>
            <w:vAlign w:val="center"/>
          </w:tcPr>
          <w:p w:rsidR="003521FC" w:rsidRPr="00A81DF0" w:rsidRDefault="003521FC" w:rsidP="004921E9">
            <w:pPr>
              <w:pStyle w:val="TAC"/>
              <w:rPr>
                <w:rFonts w:cs="Arial"/>
                <w:highlight w:val="yellow"/>
              </w:rPr>
            </w:pPr>
            <w:r w:rsidRPr="00A81DF0">
              <w:rPr>
                <w:rFonts w:cs="Arial"/>
                <w:highlight w:val="yellow"/>
              </w:rPr>
              <w:t xml:space="preserve"> </w:t>
            </w:r>
            <w:r w:rsidR="009715D7">
              <w:rPr>
                <w:rFonts w:cs="Arial"/>
                <w:highlight w:val="yellow"/>
              </w:rPr>
              <w:t>4.</w:t>
            </w:r>
            <w:r w:rsidR="00382D99">
              <w:rPr>
                <w:rFonts w:cs="Arial"/>
                <w:highlight w:val="yellow"/>
              </w:rPr>
              <w:t>5</w:t>
            </w:r>
          </w:p>
        </w:tc>
      </w:tr>
      <w:tr w:rsidR="003521FC" w:rsidRPr="001D386E" w:rsidTr="00541512">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N"/>
              <w:rPr>
                <w:rFonts w:cs="Arial"/>
              </w:rPr>
            </w:pPr>
            <w:r w:rsidRPr="001D386E">
              <w:rPr>
                <w:rFonts w:cs="Arial"/>
              </w:rPr>
              <w:t>NOTE 1:</w:t>
            </w:r>
            <w:r w:rsidRPr="001D386E">
              <w:rPr>
                <w:rFonts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blocks</w:t>
            </w:r>
          </w:p>
          <w:p w:rsidR="003521FC" w:rsidRPr="001D386E" w:rsidRDefault="003521FC" w:rsidP="00541512">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rsidR="003521FC" w:rsidRPr="001D386E" w:rsidRDefault="003521FC" w:rsidP="00541512">
            <w:pPr>
              <w:pStyle w:val="TAN"/>
              <w:rPr>
                <w:rFonts w:cs="Arial"/>
              </w:rPr>
            </w:pPr>
            <w:r w:rsidRPr="001D386E">
              <w:rPr>
                <w:rFonts w:cs="Arial"/>
              </w:rPr>
              <w:t>NOTE 3:</w:t>
            </w:r>
            <w:r w:rsidRPr="001D386E">
              <w:rPr>
                <w:rFonts w:cs="Arial"/>
              </w:rPr>
              <w:tab/>
              <w:t>For intra-</w:t>
            </w:r>
            <w:proofErr w:type="spellStart"/>
            <w:r w:rsidRPr="001D386E">
              <w:rPr>
                <w:rFonts w:cs="Arial"/>
              </w:rPr>
              <w:t>subframe</w:t>
            </w:r>
            <w:proofErr w:type="spellEnd"/>
            <w:r w:rsidRPr="001D386E">
              <w:rPr>
                <w:rFonts w:cs="Arial"/>
              </w:rPr>
              <w:t xml:space="preserve"> frequency hopping which intersects regions, notes 1 and 2 apply on a per slot basis</w:t>
            </w:r>
          </w:p>
          <w:p w:rsidR="003521FC" w:rsidRPr="001D386E" w:rsidRDefault="003521FC" w:rsidP="00541512">
            <w:pPr>
              <w:pStyle w:val="TAN"/>
              <w:rPr>
                <w:rFonts w:cs="Arial"/>
              </w:rPr>
            </w:pPr>
            <w:r w:rsidRPr="001D386E">
              <w:rPr>
                <w:rFonts w:cs="Arial"/>
              </w:rPr>
              <w:t>NOTE 4:</w:t>
            </w:r>
            <w:r w:rsidRPr="001D386E">
              <w:rPr>
                <w:rFonts w:cs="Arial"/>
              </w:rPr>
              <w:tab/>
              <w:t>For intra-</w:t>
            </w:r>
            <w:proofErr w:type="spellStart"/>
            <w:r w:rsidRPr="001D386E">
              <w:rPr>
                <w:rFonts w:cs="Arial"/>
              </w:rPr>
              <w:t>subframe</w:t>
            </w:r>
            <w:proofErr w:type="spellEnd"/>
            <w:r w:rsidRPr="001D386E">
              <w:rPr>
                <w:rFonts w:cs="Arial"/>
              </w:rPr>
              <w:t xml:space="preserve"> frequency hopping which intersects regions, the larger A-MPR value may be applied for both slots in the </w:t>
            </w:r>
            <w:proofErr w:type="spellStart"/>
            <w:r w:rsidRPr="001D386E">
              <w:rPr>
                <w:rFonts w:cs="Arial"/>
              </w:rPr>
              <w:t>subframe</w:t>
            </w:r>
            <w:proofErr w:type="spellEnd"/>
          </w:p>
          <w:p w:rsidR="003521FC" w:rsidRPr="001D386E" w:rsidRDefault="003521FC" w:rsidP="00541512">
            <w:pPr>
              <w:pStyle w:val="TAN"/>
              <w:rPr>
                <w:rFonts w:cs="Arial"/>
              </w:rPr>
            </w:pPr>
            <w:r w:rsidRPr="001D386E">
              <w:rPr>
                <w:rFonts w:cs="Arial"/>
              </w:rPr>
              <w:t>NOTE 5:</w:t>
            </w:r>
            <w:r w:rsidRPr="001D386E">
              <w:rPr>
                <w:rFonts w:cs="Arial"/>
              </w:rPr>
              <w:tab/>
              <w:t xml:space="preserve">The A-MPR values in this table shall apply when the lower edge of the aggregated channel bandwidth (Figure 5.6A-1) is less than or equal to the lower edge </w:t>
            </w:r>
            <w:proofErr w:type="spellStart"/>
            <w:r w:rsidRPr="001D386E">
              <w:rPr>
                <w:rFonts w:cs="Arial"/>
              </w:rPr>
              <w:t>cutoff</w:t>
            </w:r>
            <w:proofErr w:type="spellEnd"/>
            <w:r w:rsidRPr="001D386E">
              <w:rPr>
                <w:rFonts w:cs="Arial"/>
              </w:rPr>
              <w:t xml:space="preserve"> frequency specified in this table for the corresponding CA bandwidth combination.  When the lower edge of the aggregated channel bandwidth exceeds the lower edge </w:t>
            </w:r>
            <w:proofErr w:type="spellStart"/>
            <w:r w:rsidRPr="001D386E">
              <w:rPr>
                <w:rFonts w:cs="Arial"/>
              </w:rPr>
              <w:t>cutoff</w:t>
            </w:r>
            <w:proofErr w:type="spellEnd"/>
            <w:r w:rsidRPr="001D386E">
              <w:rPr>
                <w:rFonts w:cs="Arial"/>
              </w:rPr>
              <w:t xml:space="preserve"> frequency, then the A-MPR shall be equal to the MPR specified in Table 6.2.3A-1a.</w:t>
            </w:r>
          </w:p>
        </w:tc>
      </w:tr>
    </w:tbl>
    <w:p w:rsidR="003521FC" w:rsidRPr="000C3038" w:rsidRDefault="003521FC" w:rsidP="003521FC">
      <w:pPr>
        <w:rPr>
          <w:b/>
          <w:color w:val="000000" w:themeColor="text1"/>
          <w:lang w:eastAsia="zh-CN"/>
        </w:rPr>
      </w:pPr>
    </w:p>
    <w:p w:rsidR="00727D56" w:rsidRPr="000C3038" w:rsidRDefault="00727D56" w:rsidP="00D66EA2">
      <w:pPr>
        <w:rPr>
          <w:b/>
          <w:color w:val="000000" w:themeColor="text1"/>
          <w:lang w:eastAsia="zh-CN"/>
        </w:rPr>
      </w:pPr>
    </w:p>
    <w:p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rsidR="005A0431" w:rsidRPr="005A0431" w:rsidRDefault="005A0431" w:rsidP="005A0431">
      <w:pPr>
        <w:rPr>
          <w:color w:val="000000" w:themeColor="text1"/>
          <w:lang w:eastAsia="zh-CN"/>
        </w:rPr>
      </w:pPr>
      <w:r w:rsidRPr="005A0431">
        <w:rPr>
          <w:color w:val="000000" w:themeColor="text1"/>
          <w:lang w:eastAsia="zh-CN"/>
        </w:rPr>
        <w:t xml:space="preserve">Based on </w:t>
      </w:r>
      <w:r w:rsidR="00FA055D">
        <w:rPr>
          <w:color w:val="000000" w:themeColor="text1"/>
          <w:lang w:eastAsia="zh-CN"/>
        </w:rPr>
        <w:t xml:space="preserve">the </w:t>
      </w:r>
      <w:r w:rsidRPr="005A0431">
        <w:rPr>
          <w:color w:val="000000" w:themeColor="text1"/>
          <w:lang w:eastAsia="zh-CN"/>
        </w:rPr>
        <w:t xml:space="preserve">simulation results, </w:t>
      </w:r>
      <w:r w:rsidR="00DF3E03">
        <w:rPr>
          <w:color w:val="000000" w:themeColor="text1"/>
          <w:lang w:eastAsia="zh-CN"/>
        </w:rPr>
        <w:t xml:space="preserve">the MPR for 256QAM PC2 CA and </w:t>
      </w:r>
      <w:r w:rsidRPr="005A0431">
        <w:rPr>
          <w:color w:val="000000" w:themeColor="text1"/>
          <w:lang w:eastAsia="zh-CN"/>
        </w:rPr>
        <w:t>the A-MPR values for 256QAM</w:t>
      </w:r>
      <w:r w:rsidR="00DF3E03">
        <w:rPr>
          <w:color w:val="000000" w:themeColor="text1"/>
          <w:lang w:eastAsia="zh-CN"/>
        </w:rPr>
        <w:t xml:space="preserve"> PC2 </w:t>
      </w:r>
      <w:r w:rsidR="00DF3E03" w:rsidRPr="005A0431">
        <w:rPr>
          <w:color w:val="000000" w:themeColor="text1"/>
          <w:lang w:eastAsia="zh-CN"/>
        </w:rPr>
        <w:t>CA_NS_04</w:t>
      </w:r>
      <w:r w:rsidR="00DF3E03">
        <w:rPr>
          <w:color w:val="000000" w:themeColor="text1"/>
          <w:lang w:eastAsia="zh-CN"/>
        </w:rPr>
        <w:t xml:space="preserve"> are proposed as follows.</w:t>
      </w:r>
    </w:p>
    <w:p w:rsidR="00DF3E03" w:rsidRDefault="00DF3E03" w:rsidP="005A0431">
      <w:pPr>
        <w:rPr>
          <w:b/>
          <w:color w:val="000000" w:themeColor="text1"/>
          <w:lang w:eastAsia="zh-CN"/>
        </w:rPr>
      </w:pPr>
      <w:r>
        <w:rPr>
          <w:b/>
          <w:color w:val="000000" w:themeColor="text1"/>
          <w:lang w:eastAsia="zh-CN"/>
        </w:rPr>
        <w:t xml:space="preserve">Proposal 1: </w:t>
      </w:r>
      <w:r w:rsidR="00E1218F">
        <w:rPr>
          <w:b/>
          <w:color w:val="000000" w:themeColor="text1"/>
          <w:lang w:eastAsia="zh-CN"/>
        </w:rPr>
        <w:t>Set the MPR for 256QAM PC2 CA as in Table 2.1.</w:t>
      </w:r>
    </w:p>
    <w:p w:rsidR="005A0431" w:rsidRDefault="00DF3E03" w:rsidP="005A0431">
      <w:pPr>
        <w:rPr>
          <w:b/>
          <w:color w:val="000000" w:themeColor="text1"/>
          <w:lang w:eastAsia="zh-CN"/>
        </w:rPr>
      </w:pPr>
      <w:r>
        <w:rPr>
          <w:b/>
          <w:color w:val="000000" w:themeColor="text1"/>
          <w:lang w:eastAsia="zh-CN"/>
        </w:rPr>
        <w:t xml:space="preserve">Proposal 2: </w:t>
      </w:r>
      <w:r w:rsidR="00372A89">
        <w:rPr>
          <w:b/>
          <w:color w:val="000000" w:themeColor="text1"/>
          <w:lang w:eastAsia="zh-CN"/>
        </w:rPr>
        <w:t>Set</w:t>
      </w:r>
      <w:r>
        <w:rPr>
          <w:b/>
          <w:color w:val="000000" w:themeColor="text1"/>
          <w:lang w:eastAsia="zh-CN"/>
        </w:rPr>
        <w:t xml:space="preserve"> the A-MPR for 256QAM CA_NS_04 (power class 2) as in Table 2.2.</w:t>
      </w:r>
    </w:p>
    <w:p w:rsidR="005A0431" w:rsidRPr="005A0431" w:rsidRDefault="005A0431" w:rsidP="005A0431">
      <w:pPr>
        <w:rPr>
          <w:color w:val="000000" w:themeColor="text1"/>
          <w:lang w:eastAsia="zh-CN"/>
        </w:rPr>
      </w:pPr>
    </w:p>
    <w:p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p w:rsidR="00514F67" w:rsidRDefault="00514F67" w:rsidP="00514F67">
      <w:pPr>
        <w:rPr>
          <w:lang w:eastAsia="zh-CN"/>
        </w:rPr>
      </w:pPr>
      <w:r>
        <w:rPr>
          <w:lang w:eastAsia="zh-CN"/>
        </w:rPr>
        <w:t xml:space="preserve">[1] </w:t>
      </w:r>
      <w:bookmarkEnd w:id="0"/>
      <w:bookmarkEnd w:id="1"/>
      <w:bookmarkEnd w:id="2"/>
      <w:bookmarkEnd w:id="3"/>
      <w:r w:rsidR="008A0052">
        <w:rPr>
          <w:lang w:eastAsia="zh-CN"/>
        </w:rPr>
        <w:t>R4-2103131 Way forward on LTE CA MPR and CA_NS_04 A-MPR 256QAM PC2, RAN4#98-e</w:t>
      </w:r>
    </w:p>
    <w:p w:rsidR="008A0052" w:rsidRDefault="008A0052" w:rsidP="00514F67">
      <w:pPr>
        <w:rPr>
          <w:lang w:eastAsia="zh-CN"/>
        </w:rPr>
      </w:pPr>
      <w:r>
        <w:rPr>
          <w:lang w:eastAsia="zh-CN"/>
        </w:rPr>
        <w:lastRenderedPageBreak/>
        <w:t xml:space="preserve">[2] R4-2102437 A-MPR for CA_NS_04 256QAM, Huawei, </w:t>
      </w:r>
      <w:proofErr w:type="spellStart"/>
      <w:r>
        <w:rPr>
          <w:lang w:eastAsia="zh-CN"/>
        </w:rPr>
        <w:t>HiSilicon</w:t>
      </w:r>
      <w:proofErr w:type="spellEnd"/>
      <w:r>
        <w:rPr>
          <w:lang w:eastAsia="zh-CN"/>
        </w:rPr>
        <w:t>, RAN4#98-e</w:t>
      </w:r>
    </w:p>
    <w:p w:rsidR="005A0431" w:rsidRPr="00C14CE5" w:rsidRDefault="005A0431" w:rsidP="005A0431">
      <w:pPr>
        <w:pStyle w:val="Heading1"/>
        <w:tabs>
          <w:tab w:val="num" w:pos="432"/>
        </w:tabs>
        <w:ind w:left="432" w:hanging="432"/>
        <w:rPr>
          <w:rStyle w:val="Heading1Char1"/>
          <w:rFonts w:eastAsia="SimSun"/>
        </w:rPr>
      </w:pPr>
      <w:r>
        <w:rPr>
          <w:rStyle w:val="Heading1Char1"/>
          <w:rFonts w:eastAsia="SimSun"/>
        </w:rPr>
        <w:t>Appendix</w:t>
      </w:r>
    </w:p>
    <w:p w:rsidR="005A0431" w:rsidRPr="00397A98" w:rsidRDefault="00447EB8" w:rsidP="00397A98">
      <w:pPr>
        <w:jc w:val="center"/>
        <w:rPr>
          <w:b/>
          <w:lang w:eastAsia="zh-CN"/>
        </w:rPr>
      </w:pPr>
      <w:r w:rsidRPr="00397A98">
        <w:rPr>
          <w:b/>
          <w:lang w:eastAsia="zh-CN"/>
        </w:rPr>
        <w:t xml:space="preserve">Table A-1: MPR Simulation Results for </w:t>
      </w:r>
      <w:r w:rsidR="005526CF">
        <w:rPr>
          <w:b/>
          <w:lang w:eastAsia="zh-CN"/>
        </w:rPr>
        <w:t xml:space="preserve">256QAM </w:t>
      </w:r>
      <w:r w:rsidRPr="00397A98">
        <w:rPr>
          <w:b/>
          <w:lang w:eastAsia="zh-CN"/>
        </w:rPr>
        <w:t>CA</w:t>
      </w:r>
      <w:r w:rsidR="005526CF">
        <w:rPr>
          <w:b/>
          <w:lang w:eastAsia="zh-CN"/>
        </w:rPr>
        <w:t xml:space="preserve"> PC2</w:t>
      </w:r>
    </w:p>
    <w:tbl>
      <w:tblPr>
        <w:tblStyle w:val="TableGrid"/>
        <w:tblW w:w="9641" w:type="dxa"/>
        <w:jc w:val="center"/>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7"/>
        <w:gridCol w:w="4678"/>
        <w:gridCol w:w="4396"/>
      </w:tblGrid>
      <w:tr w:rsidR="009A49C2" w:rsidRPr="00FE2FF6" w:rsidTr="00BF2D80">
        <w:trPr>
          <w:cantSplit/>
          <w:trHeight w:val="1560"/>
          <w:jc w:val="center"/>
        </w:trPr>
        <w:tc>
          <w:tcPr>
            <w:tcW w:w="567" w:type="dxa"/>
            <w:tcBorders>
              <w:top w:val="nil"/>
              <w:bottom w:val="single" w:sz="4" w:space="0" w:color="auto"/>
              <w:right w:val="single" w:sz="4" w:space="0" w:color="auto"/>
            </w:tcBorders>
            <w:shd w:val="clear" w:color="auto" w:fill="FFFFFF" w:themeFill="background1"/>
            <w:textDirection w:val="tbRl"/>
            <w:vAlign w:val="center"/>
          </w:tcPr>
          <w:p w:rsidR="00066404" w:rsidRPr="00FE2FF6" w:rsidRDefault="00066404" w:rsidP="00066404">
            <w:pPr>
              <w:ind w:left="113" w:right="113"/>
              <w:jc w:val="center"/>
              <w:rPr>
                <w:b/>
                <w:color w:val="000000" w:themeColor="text1"/>
                <w:lang w:eastAsia="zh-CN"/>
              </w:rPr>
            </w:pPr>
            <w:r w:rsidRPr="00FE2FF6">
              <w:rPr>
                <w:b/>
                <w:color w:val="000000" w:themeColor="text1"/>
                <w:lang w:eastAsia="zh-CN"/>
              </w:rPr>
              <w:t>CA Configuration</w:t>
            </w:r>
          </w:p>
        </w:tc>
        <w:tc>
          <w:tcPr>
            <w:tcW w:w="4678" w:type="dxa"/>
            <w:tcBorders>
              <w:top w:val="nil"/>
              <w:left w:val="single" w:sz="4" w:space="0" w:color="auto"/>
              <w:bottom w:val="single" w:sz="4" w:space="0" w:color="auto"/>
            </w:tcBorders>
            <w:shd w:val="clear" w:color="auto" w:fill="FFFFFF" w:themeFill="background1"/>
            <w:vAlign w:val="center"/>
          </w:tcPr>
          <w:p w:rsidR="00066404" w:rsidRPr="00FE2FF6" w:rsidRDefault="00066404" w:rsidP="00066404">
            <w:pPr>
              <w:jc w:val="center"/>
              <w:rPr>
                <w:b/>
                <w:color w:val="000000" w:themeColor="text1"/>
                <w:lang w:eastAsia="zh-CN"/>
              </w:rPr>
            </w:pPr>
            <w:r w:rsidRPr="00FE2FF6">
              <w:rPr>
                <w:b/>
                <w:color w:val="000000" w:themeColor="text1"/>
                <w:lang w:eastAsia="zh-CN"/>
              </w:rPr>
              <w:t xml:space="preserve">MPR </w:t>
            </w:r>
            <w:r>
              <w:rPr>
                <w:b/>
                <w:color w:val="000000" w:themeColor="text1"/>
                <w:lang w:eastAsia="zh-CN"/>
              </w:rPr>
              <w:t>with EVM effect</w:t>
            </w:r>
          </w:p>
        </w:tc>
        <w:tc>
          <w:tcPr>
            <w:tcW w:w="4396" w:type="dxa"/>
            <w:tcBorders>
              <w:top w:val="nil"/>
              <w:left w:val="single" w:sz="4" w:space="0" w:color="auto"/>
              <w:bottom w:val="single" w:sz="4" w:space="0" w:color="auto"/>
            </w:tcBorders>
            <w:shd w:val="clear" w:color="auto" w:fill="FFFFFF" w:themeFill="background1"/>
            <w:vAlign w:val="center"/>
          </w:tcPr>
          <w:p w:rsidR="00066404" w:rsidRPr="00FE2FF6" w:rsidRDefault="00CA7E9B" w:rsidP="00AC578A">
            <w:pPr>
              <w:jc w:val="center"/>
              <w:rPr>
                <w:b/>
                <w:color w:val="000000" w:themeColor="text1"/>
                <w:lang w:eastAsia="zh-CN"/>
              </w:rPr>
            </w:pPr>
            <w:r w:rsidRPr="00FE2FF6">
              <w:rPr>
                <w:b/>
                <w:color w:val="000000" w:themeColor="text1"/>
                <w:lang w:eastAsia="zh-CN"/>
              </w:rPr>
              <w:t xml:space="preserve">MPR </w:t>
            </w:r>
            <w:r w:rsidR="00AC578A">
              <w:rPr>
                <w:b/>
                <w:color w:val="000000" w:themeColor="text1"/>
                <w:lang w:eastAsia="zh-CN"/>
              </w:rPr>
              <w:t>w/o</w:t>
            </w:r>
            <w:r>
              <w:rPr>
                <w:b/>
                <w:color w:val="000000" w:themeColor="text1"/>
                <w:lang w:eastAsia="zh-CN"/>
              </w:rPr>
              <w:t xml:space="preserve"> EVM effect</w:t>
            </w:r>
          </w:p>
        </w:tc>
      </w:tr>
      <w:tr w:rsidR="009A49C2" w:rsidTr="00BF2D80">
        <w:trPr>
          <w:cantSplit/>
          <w:trHeight w:val="1134"/>
          <w:jc w:val="center"/>
        </w:trPr>
        <w:tc>
          <w:tcPr>
            <w:tcW w:w="567" w:type="dxa"/>
            <w:tcBorders>
              <w:top w:val="single" w:sz="4" w:space="0" w:color="auto"/>
              <w:bottom w:val="single" w:sz="4" w:space="0" w:color="auto"/>
              <w:right w:val="single" w:sz="4" w:space="0" w:color="auto"/>
            </w:tcBorders>
            <w:textDirection w:val="tbRl"/>
            <w:vAlign w:val="center"/>
          </w:tcPr>
          <w:p w:rsidR="00066404" w:rsidRDefault="00066404" w:rsidP="00066404">
            <w:pPr>
              <w:ind w:left="113" w:right="113"/>
              <w:jc w:val="center"/>
              <w:rPr>
                <w:lang w:eastAsia="zh-CN"/>
              </w:rPr>
            </w:pPr>
            <w:r>
              <w:rPr>
                <w:lang w:eastAsia="zh-CN"/>
              </w:rPr>
              <w:t>50+75 RB</w:t>
            </w:r>
          </w:p>
        </w:tc>
        <w:tc>
          <w:tcPr>
            <w:tcW w:w="4678" w:type="dxa"/>
            <w:tcBorders>
              <w:top w:val="single" w:sz="4" w:space="0" w:color="auto"/>
              <w:left w:val="single" w:sz="4" w:space="0" w:color="auto"/>
            </w:tcBorders>
            <w:vAlign w:val="center"/>
          </w:tcPr>
          <w:p w:rsidR="00066404" w:rsidRDefault="007B4E87" w:rsidP="00447EB8">
            <w:pPr>
              <w:rPr>
                <w:lang w:eastAsia="zh-CN"/>
              </w:rPr>
            </w:pP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89.75pt">
                  <v:imagedata r:id="rId6" o:title="MPR 10M+15M 256QAM DFT-s-OFDM_evm"/>
                </v:shape>
              </w:pict>
            </w:r>
          </w:p>
        </w:tc>
        <w:tc>
          <w:tcPr>
            <w:tcW w:w="4396" w:type="dxa"/>
            <w:tcBorders>
              <w:top w:val="single" w:sz="4" w:space="0" w:color="auto"/>
              <w:left w:val="single" w:sz="4" w:space="0" w:color="auto"/>
            </w:tcBorders>
          </w:tcPr>
          <w:p w:rsidR="00066404" w:rsidRDefault="009A49C2" w:rsidP="00447EB8">
            <w:pPr>
              <w:rPr>
                <w:noProof/>
                <w:lang w:eastAsia="zh-CN"/>
              </w:rPr>
            </w:pPr>
            <w:r>
              <w:rPr>
                <w:noProof/>
                <w:lang w:eastAsia="zh-CN"/>
              </w:rPr>
              <w:drawing>
                <wp:inline distT="0" distB="0" distL="0" distR="0">
                  <wp:extent cx="2914650" cy="2371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PR 10M+15M 256QAM DFT-s-OFDM.png"/>
                          <pic:cNvPicPr/>
                        </pic:nvPicPr>
                        <pic:blipFill>
                          <a:blip r:embed="rId7">
                            <a:extLst>
                              <a:ext uri="{28A0092B-C50C-407E-A947-70E740481C1C}">
                                <a14:useLocalDpi xmlns:a14="http://schemas.microsoft.com/office/drawing/2010/main" val="0"/>
                              </a:ext>
                            </a:extLst>
                          </a:blip>
                          <a:stretch>
                            <a:fillRect/>
                          </a:stretch>
                        </pic:blipFill>
                        <pic:spPr>
                          <a:xfrm>
                            <a:off x="0" y="0"/>
                            <a:ext cx="2953328" cy="2403198"/>
                          </a:xfrm>
                          <a:prstGeom prst="rect">
                            <a:avLst/>
                          </a:prstGeom>
                        </pic:spPr>
                      </pic:pic>
                    </a:graphicData>
                  </a:graphic>
                </wp:inline>
              </w:drawing>
            </w:r>
          </w:p>
        </w:tc>
      </w:tr>
      <w:tr w:rsidR="009A49C2" w:rsidTr="00BF2D80">
        <w:trPr>
          <w:cantSplit/>
          <w:trHeight w:val="1134"/>
          <w:jc w:val="center"/>
        </w:trPr>
        <w:tc>
          <w:tcPr>
            <w:tcW w:w="567" w:type="dxa"/>
            <w:tcBorders>
              <w:top w:val="single" w:sz="4" w:space="0" w:color="auto"/>
              <w:bottom w:val="single" w:sz="4" w:space="0" w:color="auto"/>
              <w:right w:val="single" w:sz="4" w:space="0" w:color="auto"/>
            </w:tcBorders>
            <w:textDirection w:val="tbRl"/>
            <w:vAlign w:val="center"/>
          </w:tcPr>
          <w:p w:rsidR="00066404" w:rsidRDefault="00066404" w:rsidP="00066404">
            <w:pPr>
              <w:ind w:left="113" w:right="113"/>
              <w:jc w:val="center"/>
              <w:rPr>
                <w:lang w:eastAsia="zh-CN"/>
              </w:rPr>
            </w:pPr>
            <w:r>
              <w:rPr>
                <w:lang w:eastAsia="zh-CN"/>
              </w:rPr>
              <w:t>25+100RB</w:t>
            </w:r>
          </w:p>
        </w:tc>
        <w:tc>
          <w:tcPr>
            <w:tcW w:w="4678" w:type="dxa"/>
            <w:tcBorders>
              <w:left w:val="single" w:sz="4" w:space="0" w:color="auto"/>
            </w:tcBorders>
            <w:vAlign w:val="center"/>
          </w:tcPr>
          <w:p w:rsidR="00066404" w:rsidRDefault="007B4E87" w:rsidP="00447EB8">
            <w:pPr>
              <w:rPr>
                <w:lang w:eastAsia="zh-CN"/>
              </w:rPr>
            </w:pPr>
            <w:r>
              <w:rPr>
                <w:noProof/>
                <w:lang w:eastAsia="zh-CN"/>
              </w:rPr>
              <w:pict>
                <v:shape id="_x0000_i1026" type="#_x0000_t75" style="width:239.25pt;height:180pt">
                  <v:imagedata r:id="rId8" o:title="MPR 5M+20M 256QAM DFT-s-OFDM_evm"/>
                </v:shape>
              </w:pict>
            </w:r>
          </w:p>
        </w:tc>
        <w:tc>
          <w:tcPr>
            <w:tcW w:w="4396" w:type="dxa"/>
            <w:tcBorders>
              <w:left w:val="single" w:sz="4" w:space="0" w:color="auto"/>
            </w:tcBorders>
          </w:tcPr>
          <w:p w:rsidR="00066404" w:rsidRDefault="007B4E87" w:rsidP="00447EB8">
            <w:pPr>
              <w:rPr>
                <w:noProof/>
                <w:lang w:eastAsia="zh-CN"/>
              </w:rPr>
            </w:pPr>
            <w:r>
              <w:rPr>
                <w:noProof/>
                <w:lang w:eastAsia="zh-CN"/>
              </w:rPr>
              <w:pict>
                <v:shape id="_x0000_i1027" type="#_x0000_t75" style="width:230.25pt;height:171.75pt">
                  <v:imagedata r:id="rId9" o:title="MPR 5M+20M 256QAM DFT-s-OFDM"/>
                </v:shape>
              </w:pict>
            </w:r>
          </w:p>
        </w:tc>
      </w:tr>
      <w:tr w:rsidR="009A49C2" w:rsidTr="00BF2D80">
        <w:trPr>
          <w:cantSplit/>
          <w:trHeight w:val="1134"/>
          <w:jc w:val="center"/>
        </w:trPr>
        <w:tc>
          <w:tcPr>
            <w:tcW w:w="567" w:type="dxa"/>
            <w:tcBorders>
              <w:top w:val="single" w:sz="4" w:space="0" w:color="auto"/>
              <w:bottom w:val="single" w:sz="4" w:space="0" w:color="auto"/>
              <w:right w:val="single" w:sz="4" w:space="0" w:color="auto"/>
            </w:tcBorders>
            <w:textDirection w:val="tbRl"/>
            <w:vAlign w:val="center"/>
          </w:tcPr>
          <w:p w:rsidR="00066404" w:rsidRDefault="00066404" w:rsidP="00066404">
            <w:pPr>
              <w:ind w:left="113" w:right="113"/>
              <w:jc w:val="center"/>
              <w:rPr>
                <w:lang w:eastAsia="zh-CN"/>
              </w:rPr>
            </w:pPr>
            <w:r>
              <w:rPr>
                <w:lang w:eastAsia="zh-CN"/>
              </w:rPr>
              <w:lastRenderedPageBreak/>
              <w:t>50+100RB</w:t>
            </w:r>
          </w:p>
        </w:tc>
        <w:tc>
          <w:tcPr>
            <w:tcW w:w="4678" w:type="dxa"/>
            <w:tcBorders>
              <w:left w:val="single" w:sz="4" w:space="0" w:color="auto"/>
            </w:tcBorders>
            <w:vAlign w:val="center"/>
          </w:tcPr>
          <w:p w:rsidR="00066404" w:rsidRDefault="007B4E87" w:rsidP="00447EB8">
            <w:pPr>
              <w:rPr>
                <w:lang w:eastAsia="zh-CN"/>
              </w:rPr>
            </w:pPr>
            <w:r>
              <w:rPr>
                <w:noProof/>
                <w:lang w:eastAsia="zh-CN"/>
              </w:rPr>
              <w:pict>
                <v:shape id="_x0000_i1028" type="#_x0000_t75" style="width:239.25pt;height:180pt">
                  <v:imagedata r:id="rId10" o:title="MPR 10M+20M 256QAM DFT-s-OFDM_evm"/>
                </v:shape>
              </w:pict>
            </w:r>
          </w:p>
        </w:tc>
        <w:tc>
          <w:tcPr>
            <w:tcW w:w="4396" w:type="dxa"/>
            <w:tcBorders>
              <w:left w:val="single" w:sz="4" w:space="0" w:color="auto"/>
            </w:tcBorders>
          </w:tcPr>
          <w:p w:rsidR="00066404" w:rsidRDefault="007B4E87" w:rsidP="00447EB8">
            <w:pPr>
              <w:rPr>
                <w:noProof/>
                <w:lang w:eastAsia="zh-CN"/>
              </w:rPr>
            </w:pPr>
            <w:r>
              <w:rPr>
                <w:noProof/>
                <w:lang w:eastAsia="zh-CN"/>
              </w:rPr>
              <w:pict>
                <v:shape id="_x0000_i1029" type="#_x0000_t75" style="width:230.25pt;height:171.75pt">
                  <v:imagedata r:id="rId11" o:title="MPR 10M+20M 256QAM DFT-s-OFDM"/>
                </v:shape>
              </w:pict>
            </w:r>
          </w:p>
        </w:tc>
      </w:tr>
      <w:tr w:rsidR="009A49C2" w:rsidTr="00BF2D80">
        <w:trPr>
          <w:cantSplit/>
          <w:trHeight w:val="1134"/>
          <w:jc w:val="center"/>
        </w:trPr>
        <w:tc>
          <w:tcPr>
            <w:tcW w:w="567" w:type="dxa"/>
            <w:tcBorders>
              <w:top w:val="single" w:sz="4" w:space="0" w:color="auto"/>
              <w:bottom w:val="single" w:sz="4" w:space="0" w:color="auto"/>
              <w:right w:val="single" w:sz="4" w:space="0" w:color="auto"/>
            </w:tcBorders>
            <w:textDirection w:val="tbRl"/>
            <w:vAlign w:val="center"/>
          </w:tcPr>
          <w:p w:rsidR="00066404" w:rsidRDefault="00066404" w:rsidP="00066404">
            <w:pPr>
              <w:ind w:left="113" w:right="113"/>
              <w:jc w:val="center"/>
              <w:rPr>
                <w:lang w:eastAsia="zh-CN"/>
              </w:rPr>
            </w:pPr>
            <w:r>
              <w:rPr>
                <w:lang w:eastAsia="zh-CN"/>
              </w:rPr>
              <w:t>75+75RB</w:t>
            </w:r>
          </w:p>
        </w:tc>
        <w:tc>
          <w:tcPr>
            <w:tcW w:w="4678" w:type="dxa"/>
            <w:tcBorders>
              <w:left w:val="single" w:sz="4" w:space="0" w:color="auto"/>
            </w:tcBorders>
            <w:vAlign w:val="center"/>
          </w:tcPr>
          <w:p w:rsidR="00066404" w:rsidRDefault="007B4E87" w:rsidP="00447EB8">
            <w:pPr>
              <w:rPr>
                <w:lang w:eastAsia="zh-CN"/>
              </w:rPr>
            </w:pPr>
            <w:r>
              <w:rPr>
                <w:noProof/>
                <w:lang w:eastAsia="zh-CN"/>
              </w:rPr>
              <w:pict>
                <v:shape id="_x0000_i1030" type="#_x0000_t75" style="width:239.25pt;height:180pt">
                  <v:imagedata r:id="rId12" o:title="MPR 15M+15M 256QAM DFT-s-OFDM_evm"/>
                </v:shape>
              </w:pict>
            </w:r>
          </w:p>
        </w:tc>
        <w:tc>
          <w:tcPr>
            <w:tcW w:w="4396" w:type="dxa"/>
            <w:tcBorders>
              <w:left w:val="single" w:sz="4" w:space="0" w:color="auto"/>
            </w:tcBorders>
          </w:tcPr>
          <w:p w:rsidR="00066404" w:rsidRDefault="007B4E87" w:rsidP="00447EB8">
            <w:pPr>
              <w:rPr>
                <w:noProof/>
                <w:lang w:eastAsia="zh-CN"/>
              </w:rPr>
            </w:pPr>
            <w:r>
              <w:rPr>
                <w:noProof/>
                <w:lang w:eastAsia="zh-CN"/>
              </w:rPr>
              <w:pict>
                <v:shape id="_x0000_i1031" type="#_x0000_t75" style="width:226.5pt;height:168.75pt">
                  <v:imagedata r:id="rId13" o:title="MPR 15M+15M 256QAM DFT-s-OFDM"/>
                </v:shape>
              </w:pict>
            </w:r>
          </w:p>
        </w:tc>
      </w:tr>
      <w:tr w:rsidR="009A49C2" w:rsidTr="00BF2D80">
        <w:trPr>
          <w:cantSplit/>
          <w:trHeight w:val="1134"/>
          <w:jc w:val="center"/>
        </w:trPr>
        <w:tc>
          <w:tcPr>
            <w:tcW w:w="567" w:type="dxa"/>
            <w:tcBorders>
              <w:top w:val="single" w:sz="4" w:space="0" w:color="auto"/>
              <w:bottom w:val="single" w:sz="4" w:space="0" w:color="auto"/>
              <w:right w:val="single" w:sz="4" w:space="0" w:color="auto"/>
            </w:tcBorders>
            <w:textDirection w:val="tbRl"/>
            <w:vAlign w:val="center"/>
          </w:tcPr>
          <w:p w:rsidR="00066404" w:rsidRDefault="00066404" w:rsidP="00066404">
            <w:pPr>
              <w:ind w:left="113" w:right="113"/>
              <w:jc w:val="center"/>
              <w:rPr>
                <w:lang w:eastAsia="zh-CN"/>
              </w:rPr>
            </w:pPr>
            <w:r>
              <w:rPr>
                <w:lang w:eastAsia="zh-CN"/>
              </w:rPr>
              <w:t>75+100RB</w:t>
            </w:r>
          </w:p>
        </w:tc>
        <w:tc>
          <w:tcPr>
            <w:tcW w:w="4678" w:type="dxa"/>
            <w:tcBorders>
              <w:left w:val="single" w:sz="4" w:space="0" w:color="auto"/>
            </w:tcBorders>
            <w:vAlign w:val="center"/>
          </w:tcPr>
          <w:p w:rsidR="00066404" w:rsidRDefault="007B4E87" w:rsidP="00447EB8">
            <w:pPr>
              <w:rPr>
                <w:lang w:eastAsia="zh-CN"/>
              </w:rPr>
            </w:pPr>
            <w:r>
              <w:rPr>
                <w:noProof/>
                <w:lang w:eastAsia="zh-CN"/>
              </w:rPr>
              <w:pict>
                <v:shape id="_x0000_i1032" type="#_x0000_t75" style="width:239.25pt;height:180pt">
                  <v:imagedata r:id="rId14" o:title="MPR 15M+20M 256QAM DFT-s-OFDM_evm"/>
                </v:shape>
              </w:pict>
            </w:r>
          </w:p>
        </w:tc>
        <w:tc>
          <w:tcPr>
            <w:tcW w:w="4396" w:type="dxa"/>
            <w:tcBorders>
              <w:left w:val="single" w:sz="4" w:space="0" w:color="auto"/>
            </w:tcBorders>
          </w:tcPr>
          <w:p w:rsidR="00066404" w:rsidRDefault="007B4E87" w:rsidP="00447EB8">
            <w:pPr>
              <w:rPr>
                <w:noProof/>
                <w:lang w:eastAsia="zh-CN"/>
              </w:rPr>
            </w:pPr>
            <w:r>
              <w:rPr>
                <w:noProof/>
                <w:lang w:eastAsia="zh-CN"/>
              </w:rPr>
              <w:pict>
                <v:shape id="_x0000_i1033" type="#_x0000_t75" style="width:226.5pt;height:169.5pt">
                  <v:imagedata r:id="rId15" o:title="MPR 15M+20M 256QAM DFT-s-OFDM"/>
                </v:shape>
              </w:pict>
            </w:r>
          </w:p>
        </w:tc>
      </w:tr>
      <w:tr w:rsidR="009A49C2" w:rsidTr="00BF2D80">
        <w:trPr>
          <w:cantSplit/>
          <w:trHeight w:val="1134"/>
          <w:jc w:val="center"/>
        </w:trPr>
        <w:tc>
          <w:tcPr>
            <w:tcW w:w="567" w:type="dxa"/>
            <w:tcBorders>
              <w:top w:val="single" w:sz="4" w:space="0" w:color="auto"/>
              <w:bottom w:val="nil"/>
              <w:right w:val="single" w:sz="4" w:space="0" w:color="auto"/>
            </w:tcBorders>
            <w:textDirection w:val="tbRl"/>
            <w:vAlign w:val="center"/>
          </w:tcPr>
          <w:p w:rsidR="00066404" w:rsidRDefault="00066404" w:rsidP="00066404">
            <w:pPr>
              <w:ind w:left="113" w:right="113"/>
              <w:jc w:val="center"/>
              <w:rPr>
                <w:lang w:eastAsia="zh-CN"/>
              </w:rPr>
            </w:pPr>
            <w:r>
              <w:rPr>
                <w:lang w:eastAsia="zh-CN"/>
              </w:rPr>
              <w:lastRenderedPageBreak/>
              <w:t>100+100RB</w:t>
            </w:r>
          </w:p>
        </w:tc>
        <w:tc>
          <w:tcPr>
            <w:tcW w:w="4678" w:type="dxa"/>
            <w:tcBorders>
              <w:left w:val="single" w:sz="4" w:space="0" w:color="auto"/>
            </w:tcBorders>
            <w:vAlign w:val="center"/>
          </w:tcPr>
          <w:p w:rsidR="00066404" w:rsidRDefault="007B4E87" w:rsidP="00447EB8">
            <w:pPr>
              <w:rPr>
                <w:lang w:eastAsia="zh-CN"/>
              </w:rPr>
            </w:pPr>
            <w:r>
              <w:rPr>
                <w:noProof/>
                <w:lang w:eastAsia="zh-CN"/>
              </w:rPr>
              <w:pict>
                <v:shape id="_x0000_i1034" type="#_x0000_t75" style="width:239.25pt;height:180pt">
                  <v:imagedata r:id="rId16" o:title="MPR 20M+20M 256QAM DFT-s-OFDM_evm"/>
                </v:shape>
              </w:pict>
            </w:r>
          </w:p>
        </w:tc>
        <w:tc>
          <w:tcPr>
            <w:tcW w:w="4396" w:type="dxa"/>
            <w:tcBorders>
              <w:left w:val="single" w:sz="4" w:space="0" w:color="auto"/>
            </w:tcBorders>
          </w:tcPr>
          <w:p w:rsidR="00066404" w:rsidRDefault="007B4E87" w:rsidP="00447EB8">
            <w:pPr>
              <w:rPr>
                <w:noProof/>
                <w:lang w:eastAsia="zh-CN"/>
              </w:rPr>
            </w:pPr>
            <w:r>
              <w:rPr>
                <w:noProof/>
                <w:lang w:eastAsia="zh-CN"/>
              </w:rPr>
              <w:pict>
                <v:shape id="_x0000_i1035" type="#_x0000_t75" style="width:226.5pt;height:168.75pt">
                  <v:imagedata r:id="rId17" o:title="MPR 20M+20M 256QAM DFT-s-OFDM"/>
                </v:shape>
              </w:pict>
            </w:r>
          </w:p>
        </w:tc>
      </w:tr>
    </w:tbl>
    <w:p w:rsidR="00447EB8" w:rsidRDefault="00447EB8" w:rsidP="005A0431">
      <w:pPr>
        <w:rPr>
          <w:lang w:eastAsia="zh-CN"/>
        </w:rPr>
      </w:pPr>
    </w:p>
    <w:p w:rsidR="005A0431" w:rsidRDefault="005A0431" w:rsidP="00447EB8">
      <w:pPr>
        <w:ind w:left="-284"/>
        <w:rPr>
          <w:lang w:eastAsia="zh-CN"/>
        </w:rPr>
      </w:pPr>
    </w:p>
    <w:sectPr w:rsidR="005A0431" w:rsidSect="00D1138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259C9"/>
    <w:rsid w:val="00030BBE"/>
    <w:rsid w:val="00042FDC"/>
    <w:rsid w:val="000519FD"/>
    <w:rsid w:val="00062044"/>
    <w:rsid w:val="00066404"/>
    <w:rsid w:val="00091C51"/>
    <w:rsid w:val="00096438"/>
    <w:rsid w:val="000B2EA7"/>
    <w:rsid w:val="000C3038"/>
    <w:rsid w:val="000D506C"/>
    <w:rsid w:val="000F0505"/>
    <w:rsid w:val="000F6C41"/>
    <w:rsid w:val="00114F98"/>
    <w:rsid w:val="0011798D"/>
    <w:rsid w:val="00124176"/>
    <w:rsid w:val="00127F45"/>
    <w:rsid w:val="00141BA0"/>
    <w:rsid w:val="00147358"/>
    <w:rsid w:val="00175ECD"/>
    <w:rsid w:val="00181D44"/>
    <w:rsid w:val="00183B18"/>
    <w:rsid w:val="00191B1B"/>
    <w:rsid w:val="00196DF1"/>
    <w:rsid w:val="001977C0"/>
    <w:rsid w:val="001A04A1"/>
    <w:rsid w:val="001E3B15"/>
    <w:rsid w:val="001F459A"/>
    <w:rsid w:val="001F746B"/>
    <w:rsid w:val="00200E3B"/>
    <w:rsid w:val="002106D3"/>
    <w:rsid w:val="00215F28"/>
    <w:rsid w:val="0022436D"/>
    <w:rsid w:val="00244912"/>
    <w:rsid w:val="00244B91"/>
    <w:rsid w:val="00245DA1"/>
    <w:rsid w:val="00246ACD"/>
    <w:rsid w:val="00247F28"/>
    <w:rsid w:val="00272BF9"/>
    <w:rsid w:val="00273E82"/>
    <w:rsid w:val="00282D47"/>
    <w:rsid w:val="002931E0"/>
    <w:rsid w:val="0029659D"/>
    <w:rsid w:val="002B70C4"/>
    <w:rsid w:val="002C6E61"/>
    <w:rsid w:val="002D41BB"/>
    <w:rsid w:val="002E23B0"/>
    <w:rsid w:val="002E6109"/>
    <w:rsid w:val="002E628D"/>
    <w:rsid w:val="002F6E01"/>
    <w:rsid w:val="002F71D9"/>
    <w:rsid w:val="0031137E"/>
    <w:rsid w:val="003210C2"/>
    <w:rsid w:val="003234B0"/>
    <w:rsid w:val="00326622"/>
    <w:rsid w:val="0032692A"/>
    <w:rsid w:val="003326CF"/>
    <w:rsid w:val="00336541"/>
    <w:rsid w:val="00336F00"/>
    <w:rsid w:val="003416C3"/>
    <w:rsid w:val="00341CC3"/>
    <w:rsid w:val="003521FC"/>
    <w:rsid w:val="00356F72"/>
    <w:rsid w:val="003676DE"/>
    <w:rsid w:val="00372A89"/>
    <w:rsid w:val="00380C9E"/>
    <w:rsid w:val="00380EEC"/>
    <w:rsid w:val="00382D99"/>
    <w:rsid w:val="00397A98"/>
    <w:rsid w:val="003A2294"/>
    <w:rsid w:val="003A4D57"/>
    <w:rsid w:val="003A572E"/>
    <w:rsid w:val="003B0D5F"/>
    <w:rsid w:val="003B4B82"/>
    <w:rsid w:val="003C6794"/>
    <w:rsid w:val="003D2548"/>
    <w:rsid w:val="003D6FE1"/>
    <w:rsid w:val="003E099A"/>
    <w:rsid w:val="003F496D"/>
    <w:rsid w:val="0040064C"/>
    <w:rsid w:val="004166E0"/>
    <w:rsid w:val="00417233"/>
    <w:rsid w:val="00436EA0"/>
    <w:rsid w:val="00440B78"/>
    <w:rsid w:val="00443B57"/>
    <w:rsid w:val="00444F05"/>
    <w:rsid w:val="004458E8"/>
    <w:rsid w:val="00447EB8"/>
    <w:rsid w:val="004509A8"/>
    <w:rsid w:val="0045233F"/>
    <w:rsid w:val="00453C07"/>
    <w:rsid w:val="00462488"/>
    <w:rsid w:val="00471782"/>
    <w:rsid w:val="004818F8"/>
    <w:rsid w:val="00486DD2"/>
    <w:rsid w:val="004921E9"/>
    <w:rsid w:val="00497489"/>
    <w:rsid w:val="004A0964"/>
    <w:rsid w:val="004C0F31"/>
    <w:rsid w:val="004C5FE4"/>
    <w:rsid w:val="004D75FF"/>
    <w:rsid w:val="004E10AB"/>
    <w:rsid w:val="00505D2C"/>
    <w:rsid w:val="00514F67"/>
    <w:rsid w:val="00531F9C"/>
    <w:rsid w:val="0053433A"/>
    <w:rsid w:val="00536D8C"/>
    <w:rsid w:val="00546EB2"/>
    <w:rsid w:val="005526CF"/>
    <w:rsid w:val="00560E38"/>
    <w:rsid w:val="00563481"/>
    <w:rsid w:val="0057270E"/>
    <w:rsid w:val="0058270D"/>
    <w:rsid w:val="00584776"/>
    <w:rsid w:val="00591F1F"/>
    <w:rsid w:val="005958F4"/>
    <w:rsid w:val="005A0431"/>
    <w:rsid w:val="005B09D6"/>
    <w:rsid w:val="005C1B55"/>
    <w:rsid w:val="005E145E"/>
    <w:rsid w:val="005E73AF"/>
    <w:rsid w:val="005F676F"/>
    <w:rsid w:val="00614729"/>
    <w:rsid w:val="00617B32"/>
    <w:rsid w:val="006248C3"/>
    <w:rsid w:val="006254B6"/>
    <w:rsid w:val="00635E7E"/>
    <w:rsid w:val="006466F3"/>
    <w:rsid w:val="00651871"/>
    <w:rsid w:val="0067304C"/>
    <w:rsid w:val="00693733"/>
    <w:rsid w:val="006B49A7"/>
    <w:rsid w:val="006B666A"/>
    <w:rsid w:val="006D458F"/>
    <w:rsid w:val="006D7E9E"/>
    <w:rsid w:val="006E16BF"/>
    <w:rsid w:val="006E2890"/>
    <w:rsid w:val="006E2A48"/>
    <w:rsid w:val="006F1CA3"/>
    <w:rsid w:val="00700848"/>
    <w:rsid w:val="007011A2"/>
    <w:rsid w:val="007166FA"/>
    <w:rsid w:val="00720479"/>
    <w:rsid w:val="00726E9F"/>
    <w:rsid w:val="00727D56"/>
    <w:rsid w:val="0073400E"/>
    <w:rsid w:val="00734368"/>
    <w:rsid w:val="00744583"/>
    <w:rsid w:val="007508F4"/>
    <w:rsid w:val="00750B04"/>
    <w:rsid w:val="00766434"/>
    <w:rsid w:val="0077413B"/>
    <w:rsid w:val="00776291"/>
    <w:rsid w:val="00777712"/>
    <w:rsid w:val="00781C1A"/>
    <w:rsid w:val="00786C26"/>
    <w:rsid w:val="00792827"/>
    <w:rsid w:val="007949EB"/>
    <w:rsid w:val="007B0864"/>
    <w:rsid w:val="007B26A7"/>
    <w:rsid w:val="007B4E87"/>
    <w:rsid w:val="007B70FC"/>
    <w:rsid w:val="007D20A4"/>
    <w:rsid w:val="007F22B9"/>
    <w:rsid w:val="007F65B1"/>
    <w:rsid w:val="00802BCD"/>
    <w:rsid w:val="008112E7"/>
    <w:rsid w:val="00823FF2"/>
    <w:rsid w:val="008259F4"/>
    <w:rsid w:val="00835A99"/>
    <w:rsid w:val="008405BA"/>
    <w:rsid w:val="008555AC"/>
    <w:rsid w:val="0086032C"/>
    <w:rsid w:val="008625ED"/>
    <w:rsid w:val="0086526E"/>
    <w:rsid w:val="00867EC5"/>
    <w:rsid w:val="008901AC"/>
    <w:rsid w:val="0089654D"/>
    <w:rsid w:val="008A0052"/>
    <w:rsid w:val="008B2BD5"/>
    <w:rsid w:val="008B3907"/>
    <w:rsid w:val="008D1EFE"/>
    <w:rsid w:val="008D2F99"/>
    <w:rsid w:val="008E326C"/>
    <w:rsid w:val="008E7DEC"/>
    <w:rsid w:val="0090047A"/>
    <w:rsid w:val="009072E3"/>
    <w:rsid w:val="00913179"/>
    <w:rsid w:val="00934EB2"/>
    <w:rsid w:val="009446C0"/>
    <w:rsid w:val="00944A38"/>
    <w:rsid w:val="00945A8A"/>
    <w:rsid w:val="009533AD"/>
    <w:rsid w:val="00965724"/>
    <w:rsid w:val="00966101"/>
    <w:rsid w:val="009715D7"/>
    <w:rsid w:val="00987E9C"/>
    <w:rsid w:val="00994DE7"/>
    <w:rsid w:val="00995319"/>
    <w:rsid w:val="009A49C2"/>
    <w:rsid w:val="009C6075"/>
    <w:rsid w:val="009D0140"/>
    <w:rsid w:val="009D6F98"/>
    <w:rsid w:val="009E154A"/>
    <w:rsid w:val="009E41DD"/>
    <w:rsid w:val="009E7475"/>
    <w:rsid w:val="00A009C0"/>
    <w:rsid w:val="00A10271"/>
    <w:rsid w:val="00A1184F"/>
    <w:rsid w:val="00A233D8"/>
    <w:rsid w:val="00A407DB"/>
    <w:rsid w:val="00A471D8"/>
    <w:rsid w:val="00A47786"/>
    <w:rsid w:val="00A527CE"/>
    <w:rsid w:val="00A65352"/>
    <w:rsid w:val="00A66379"/>
    <w:rsid w:val="00A736E0"/>
    <w:rsid w:val="00A76333"/>
    <w:rsid w:val="00A77079"/>
    <w:rsid w:val="00A776CE"/>
    <w:rsid w:val="00A85449"/>
    <w:rsid w:val="00A85E93"/>
    <w:rsid w:val="00AC458E"/>
    <w:rsid w:val="00AC578A"/>
    <w:rsid w:val="00AC62C5"/>
    <w:rsid w:val="00AD0F8D"/>
    <w:rsid w:val="00AE62E1"/>
    <w:rsid w:val="00B00E43"/>
    <w:rsid w:val="00B036FB"/>
    <w:rsid w:val="00B10601"/>
    <w:rsid w:val="00B20241"/>
    <w:rsid w:val="00B24720"/>
    <w:rsid w:val="00B3127C"/>
    <w:rsid w:val="00B330B0"/>
    <w:rsid w:val="00B3380D"/>
    <w:rsid w:val="00B45E73"/>
    <w:rsid w:val="00B460E6"/>
    <w:rsid w:val="00B566B6"/>
    <w:rsid w:val="00B622F8"/>
    <w:rsid w:val="00B63B10"/>
    <w:rsid w:val="00B63F2C"/>
    <w:rsid w:val="00B64462"/>
    <w:rsid w:val="00B667B2"/>
    <w:rsid w:val="00B67595"/>
    <w:rsid w:val="00B71AD4"/>
    <w:rsid w:val="00B77A4E"/>
    <w:rsid w:val="00B836EA"/>
    <w:rsid w:val="00B94B9A"/>
    <w:rsid w:val="00BB7240"/>
    <w:rsid w:val="00BC69BC"/>
    <w:rsid w:val="00BD2B1E"/>
    <w:rsid w:val="00BD6052"/>
    <w:rsid w:val="00BE260D"/>
    <w:rsid w:val="00BE5100"/>
    <w:rsid w:val="00BE59E5"/>
    <w:rsid w:val="00BF2D80"/>
    <w:rsid w:val="00BF58B0"/>
    <w:rsid w:val="00BF6B11"/>
    <w:rsid w:val="00C02A55"/>
    <w:rsid w:val="00C05DDE"/>
    <w:rsid w:val="00C445F2"/>
    <w:rsid w:val="00C5327F"/>
    <w:rsid w:val="00C578D1"/>
    <w:rsid w:val="00C651BE"/>
    <w:rsid w:val="00C75C28"/>
    <w:rsid w:val="00C80468"/>
    <w:rsid w:val="00C842E7"/>
    <w:rsid w:val="00CA0359"/>
    <w:rsid w:val="00CA0B2F"/>
    <w:rsid w:val="00CA37E0"/>
    <w:rsid w:val="00CA51E7"/>
    <w:rsid w:val="00CA7E9B"/>
    <w:rsid w:val="00CB331D"/>
    <w:rsid w:val="00CB4C2C"/>
    <w:rsid w:val="00CB6814"/>
    <w:rsid w:val="00CC10CD"/>
    <w:rsid w:val="00CC57B7"/>
    <w:rsid w:val="00CC62C5"/>
    <w:rsid w:val="00CD2ADE"/>
    <w:rsid w:val="00CD35D8"/>
    <w:rsid w:val="00CD73B6"/>
    <w:rsid w:val="00D0059C"/>
    <w:rsid w:val="00D11389"/>
    <w:rsid w:val="00D116FE"/>
    <w:rsid w:val="00D31582"/>
    <w:rsid w:val="00D36102"/>
    <w:rsid w:val="00D36274"/>
    <w:rsid w:val="00D40CB2"/>
    <w:rsid w:val="00D44A64"/>
    <w:rsid w:val="00D553E9"/>
    <w:rsid w:val="00D60C8B"/>
    <w:rsid w:val="00D66EA2"/>
    <w:rsid w:val="00D7722D"/>
    <w:rsid w:val="00D80D9E"/>
    <w:rsid w:val="00D82176"/>
    <w:rsid w:val="00D8230F"/>
    <w:rsid w:val="00D86505"/>
    <w:rsid w:val="00D91657"/>
    <w:rsid w:val="00DA47C6"/>
    <w:rsid w:val="00DA5244"/>
    <w:rsid w:val="00DB03E1"/>
    <w:rsid w:val="00DE7D1B"/>
    <w:rsid w:val="00DF3E03"/>
    <w:rsid w:val="00E06987"/>
    <w:rsid w:val="00E10B52"/>
    <w:rsid w:val="00E1218F"/>
    <w:rsid w:val="00E20439"/>
    <w:rsid w:val="00E20A46"/>
    <w:rsid w:val="00E215BB"/>
    <w:rsid w:val="00E22ACF"/>
    <w:rsid w:val="00E26419"/>
    <w:rsid w:val="00E276F0"/>
    <w:rsid w:val="00E33B48"/>
    <w:rsid w:val="00E415C8"/>
    <w:rsid w:val="00E42CD1"/>
    <w:rsid w:val="00E4727B"/>
    <w:rsid w:val="00E54E29"/>
    <w:rsid w:val="00E64007"/>
    <w:rsid w:val="00E8709A"/>
    <w:rsid w:val="00E958C4"/>
    <w:rsid w:val="00E97A35"/>
    <w:rsid w:val="00EA0A6E"/>
    <w:rsid w:val="00EA1863"/>
    <w:rsid w:val="00EA390E"/>
    <w:rsid w:val="00EA7EE8"/>
    <w:rsid w:val="00EB5BA2"/>
    <w:rsid w:val="00EB6013"/>
    <w:rsid w:val="00EB6D8B"/>
    <w:rsid w:val="00EC2A51"/>
    <w:rsid w:val="00EC61CF"/>
    <w:rsid w:val="00EC7A70"/>
    <w:rsid w:val="00ED0B78"/>
    <w:rsid w:val="00ED1D21"/>
    <w:rsid w:val="00ED64B6"/>
    <w:rsid w:val="00EF195D"/>
    <w:rsid w:val="00EF3484"/>
    <w:rsid w:val="00EF3D59"/>
    <w:rsid w:val="00EF54BF"/>
    <w:rsid w:val="00EF7AC9"/>
    <w:rsid w:val="00F13643"/>
    <w:rsid w:val="00F14F04"/>
    <w:rsid w:val="00F179A7"/>
    <w:rsid w:val="00F227D1"/>
    <w:rsid w:val="00F23169"/>
    <w:rsid w:val="00F25BAE"/>
    <w:rsid w:val="00F37321"/>
    <w:rsid w:val="00F50E21"/>
    <w:rsid w:val="00F5716A"/>
    <w:rsid w:val="00F60EF9"/>
    <w:rsid w:val="00F77C25"/>
    <w:rsid w:val="00F81BE8"/>
    <w:rsid w:val="00FA055D"/>
    <w:rsid w:val="00FA7F42"/>
    <w:rsid w:val="00FB7A64"/>
    <w:rsid w:val="00FD0ABE"/>
    <w:rsid w:val="00FD6B8D"/>
    <w:rsid w:val="00FE2F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5BBF67-3D07-4D56-9F48-5CC86C30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rsid w:val="003521FC"/>
    <w:pPr>
      <w:keepNext/>
      <w:keepLines/>
      <w:spacing w:before="60"/>
      <w:jc w:val="center"/>
    </w:pPr>
    <w:rPr>
      <w:rFonts w:ascii="Arial" w:eastAsia="Times New Roman" w:hAnsi="Arial"/>
      <w:b/>
    </w:rPr>
  </w:style>
  <w:style w:type="paragraph" w:customStyle="1" w:styleId="TAN">
    <w:name w:val="TAN"/>
    <w:basedOn w:val="Normal"/>
    <w:link w:val="TANChar"/>
    <w:rsid w:val="003521FC"/>
    <w:pPr>
      <w:keepNext/>
      <w:keepLines/>
      <w:spacing w:after="0"/>
      <w:ind w:left="851" w:hanging="851"/>
    </w:pPr>
    <w:rPr>
      <w:rFonts w:ascii="Arial" w:eastAsia="Times New Roman" w:hAnsi="Arial"/>
      <w:sz w:val="18"/>
    </w:rPr>
  </w:style>
  <w:style w:type="character" w:customStyle="1" w:styleId="THChar">
    <w:name w:val="TH Char"/>
    <w:link w:val="TH"/>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CAE91-E78C-4D2F-8DDE-829852EDF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3081</TotalTime>
  <Pages>5</Pages>
  <Words>784</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282</cp:revision>
  <dcterms:created xsi:type="dcterms:W3CDTF">2019-10-04T18:09:00Z</dcterms:created>
  <dcterms:modified xsi:type="dcterms:W3CDTF">2021-05-11T19:51:00Z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1620037765</vt:lpwstr>
  </property>
</Properties>
</file>